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40" w:rsidRPr="00D11220" w:rsidRDefault="00872F40" w:rsidP="00C317A4">
      <w:pPr>
        <w:pStyle w:val="sataurixml"/>
        <w:rPr>
          <w:sz w:val="22"/>
          <w:szCs w:val="22"/>
          <w:lang w:val="en-US"/>
        </w:rPr>
      </w:pPr>
    </w:p>
    <w:p w:rsidR="006E498B" w:rsidRDefault="006E498B" w:rsidP="006E498B">
      <w:pPr>
        <w:ind w:left="-630"/>
        <w:jc w:val="right"/>
        <w:rPr>
          <w:rFonts w:ascii="Sylfaen" w:hAnsi="Sylfaen"/>
          <w:b/>
          <w:sz w:val="22"/>
          <w:szCs w:val="22"/>
          <w:lang w:val="ka-GE"/>
        </w:rPr>
      </w:pPr>
      <w:r w:rsidRPr="00D11220">
        <w:rPr>
          <w:rFonts w:ascii="Sylfaen" w:hAnsi="Sylfaen"/>
          <w:b/>
          <w:sz w:val="22"/>
          <w:szCs w:val="22"/>
          <w:lang w:val="ka-GE"/>
        </w:rPr>
        <w:t>დანართი 1</w:t>
      </w:r>
    </w:p>
    <w:p w:rsidR="0078574B" w:rsidRPr="0078574B" w:rsidRDefault="0078574B" w:rsidP="006E498B">
      <w:pPr>
        <w:ind w:left="-630"/>
        <w:jc w:val="right"/>
        <w:rPr>
          <w:rFonts w:ascii="Sylfaen" w:hAnsi="Sylfaen"/>
          <w:b/>
          <w:sz w:val="22"/>
          <w:szCs w:val="22"/>
          <w:lang w:val="ka-GE"/>
        </w:rPr>
      </w:pPr>
      <w:bookmarkStart w:id="0" w:name="_GoBack"/>
      <w:bookmarkEnd w:id="0"/>
    </w:p>
    <w:p w:rsidR="009522D1" w:rsidRPr="00D11220" w:rsidRDefault="009522D1" w:rsidP="00C317A4">
      <w:pPr>
        <w:pStyle w:val="sataurixml"/>
        <w:rPr>
          <w:sz w:val="22"/>
          <w:szCs w:val="22"/>
        </w:rPr>
      </w:pPr>
    </w:p>
    <w:p w:rsidR="009522D1" w:rsidRPr="00D11220" w:rsidRDefault="009522D1" w:rsidP="00C317A4">
      <w:pPr>
        <w:pStyle w:val="sataurixml"/>
        <w:rPr>
          <w:sz w:val="22"/>
          <w:szCs w:val="22"/>
        </w:rPr>
      </w:pPr>
    </w:p>
    <w:p w:rsidR="009522D1" w:rsidRPr="00D11220" w:rsidRDefault="009522D1" w:rsidP="00C317A4">
      <w:pPr>
        <w:pStyle w:val="sataurixml"/>
        <w:rPr>
          <w:sz w:val="22"/>
          <w:szCs w:val="22"/>
        </w:rPr>
      </w:pPr>
    </w:p>
    <w:p w:rsidR="00220AFE" w:rsidRPr="00D11220" w:rsidRDefault="00220AFE" w:rsidP="00C317A4">
      <w:pPr>
        <w:pStyle w:val="sataurixml"/>
        <w:rPr>
          <w:sz w:val="22"/>
          <w:szCs w:val="22"/>
        </w:rPr>
      </w:pPr>
      <w:r w:rsidRPr="00D11220">
        <w:rPr>
          <w:sz w:val="22"/>
          <w:szCs w:val="22"/>
        </w:rPr>
        <w:t>სსიპ - შოთა რუსთაველის ეროვნული სამეცნიერო ფონდისა</w:t>
      </w:r>
      <w:r w:rsidR="008378E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და იტალიის</w:t>
      </w:r>
      <w:r w:rsidRPr="00D11220">
        <w:rPr>
          <w:rFonts w:cs="AcadNusx"/>
          <w:sz w:val="22"/>
          <w:szCs w:val="22"/>
        </w:rPr>
        <w:t xml:space="preserve"> </w:t>
      </w:r>
      <w:r w:rsidRPr="00D11220">
        <w:rPr>
          <w:sz w:val="22"/>
          <w:szCs w:val="22"/>
        </w:rPr>
        <w:t>კვლევების</w:t>
      </w:r>
      <w:r w:rsidRPr="00D11220">
        <w:rPr>
          <w:rFonts w:cs="AcadNusx"/>
          <w:sz w:val="22"/>
          <w:szCs w:val="22"/>
        </w:rPr>
        <w:t xml:space="preserve"> </w:t>
      </w:r>
      <w:r w:rsidRPr="00D11220">
        <w:rPr>
          <w:sz w:val="22"/>
          <w:szCs w:val="22"/>
        </w:rPr>
        <w:t>ეროვნული</w:t>
      </w:r>
      <w:r w:rsidRPr="00D11220">
        <w:rPr>
          <w:rFonts w:cs="AcadNusx"/>
          <w:sz w:val="22"/>
          <w:szCs w:val="22"/>
        </w:rPr>
        <w:t xml:space="preserve"> </w:t>
      </w:r>
      <w:r w:rsidRPr="00D11220">
        <w:rPr>
          <w:sz w:val="22"/>
          <w:szCs w:val="22"/>
        </w:rPr>
        <w:t>საბჭოს (CNR) ერთობლივი სამეცნიერო</w:t>
      </w:r>
      <w:r w:rsidR="00431D88" w:rsidRPr="00D11220">
        <w:rPr>
          <w:sz w:val="22"/>
          <w:szCs w:val="22"/>
        </w:rPr>
        <w:t xml:space="preserve"> </w:t>
      </w:r>
      <w:r w:rsidR="00C627F3" w:rsidRPr="00D11220">
        <w:rPr>
          <w:sz w:val="22"/>
          <w:szCs w:val="22"/>
        </w:rPr>
        <w:t xml:space="preserve">საგრანტო კონკურსის </w:t>
      </w:r>
      <w:r w:rsidR="00C317A4" w:rsidRPr="00D11220">
        <w:rPr>
          <w:sz w:val="22"/>
          <w:szCs w:val="22"/>
        </w:rPr>
        <w:t>პროგრამა და მასში მონაწილეობის პირობები</w:t>
      </w:r>
    </w:p>
    <w:p w:rsidR="00192FEC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r w:rsidRPr="00D11220">
        <w:rPr>
          <w:szCs w:val="22"/>
        </w:rPr>
        <w:tab/>
      </w:r>
      <w:r w:rsidR="00220AFE" w:rsidRPr="00D11220">
        <w:rPr>
          <w:szCs w:val="22"/>
        </w:rPr>
        <w:t>მუხლი</w:t>
      </w:r>
      <w:r w:rsidR="00220AFE" w:rsidRPr="00D11220">
        <w:rPr>
          <w:rFonts w:cs="AcadNusx"/>
          <w:noProof/>
          <w:szCs w:val="22"/>
        </w:rPr>
        <w:t xml:space="preserve"> </w:t>
      </w:r>
      <w:r w:rsidR="00220AFE" w:rsidRPr="00D11220">
        <w:rPr>
          <w:rFonts w:cs="AcadNusx"/>
          <w:szCs w:val="22"/>
        </w:rPr>
        <w:t>1</w:t>
      </w:r>
      <w:r w:rsidR="00220AFE" w:rsidRPr="00D11220">
        <w:rPr>
          <w:rFonts w:cs="AcadNusx"/>
          <w:noProof/>
          <w:szCs w:val="22"/>
        </w:rPr>
        <w:t xml:space="preserve">. </w:t>
      </w:r>
      <w:r w:rsidR="00220AFE" w:rsidRPr="00D11220">
        <w:rPr>
          <w:szCs w:val="22"/>
        </w:rPr>
        <w:t>ზოგადი</w:t>
      </w:r>
      <w:r w:rsidR="00220AFE" w:rsidRPr="00D11220">
        <w:rPr>
          <w:noProof/>
          <w:szCs w:val="22"/>
        </w:rPr>
        <w:t xml:space="preserve"> </w:t>
      </w:r>
      <w:r w:rsidR="00220AFE" w:rsidRPr="00D11220">
        <w:rPr>
          <w:szCs w:val="22"/>
        </w:rPr>
        <w:t>დებულებანი</w:t>
      </w:r>
    </w:p>
    <w:p w:rsidR="00220AFE" w:rsidRPr="00D11220" w:rsidRDefault="00F10BA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1. </w:t>
      </w:r>
      <w:r w:rsidR="00220AFE" w:rsidRPr="00D11220">
        <w:rPr>
          <w:sz w:val="22"/>
          <w:szCs w:val="22"/>
        </w:rPr>
        <w:t xml:space="preserve">სსიპ </w:t>
      </w:r>
      <w:r w:rsidRPr="00D11220">
        <w:rPr>
          <w:sz w:val="22"/>
          <w:szCs w:val="22"/>
        </w:rPr>
        <w:t xml:space="preserve">– </w:t>
      </w:r>
      <w:r w:rsidR="00220AFE" w:rsidRPr="00D11220">
        <w:rPr>
          <w:sz w:val="22"/>
          <w:szCs w:val="22"/>
        </w:rPr>
        <w:t>შოთა რუსთაველის ეროვნული სამეცნიერო ფონდისა</w:t>
      </w:r>
      <w:r w:rsidR="00431D88" w:rsidRPr="00D11220">
        <w:rPr>
          <w:sz w:val="22"/>
          <w:szCs w:val="22"/>
        </w:rPr>
        <w:t xml:space="preserve"> (შემდგომში </w:t>
      </w:r>
      <w:r w:rsidR="00A50DBA" w:rsidRPr="00D11220">
        <w:rPr>
          <w:sz w:val="22"/>
          <w:szCs w:val="22"/>
        </w:rPr>
        <w:t>–</w:t>
      </w:r>
      <w:r w:rsidR="00431D88" w:rsidRPr="00D11220">
        <w:rPr>
          <w:sz w:val="22"/>
          <w:szCs w:val="22"/>
        </w:rPr>
        <w:t xml:space="preserve"> ფონდი)</w:t>
      </w:r>
      <w:r w:rsidR="008378E6"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 xml:space="preserve">და იტალიის კვლევების ეროვნული საბჭოს </w:t>
      </w:r>
      <w:r w:rsidR="00431D88" w:rsidRPr="00D11220">
        <w:rPr>
          <w:sz w:val="22"/>
          <w:szCs w:val="22"/>
        </w:rPr>
        <w:t xml:space="preserve">(შემდგომში </w:t>
      </w:r>
      <w:r w:rsidR="00CB34B7" w:rsidRPr="00D11220">
        <w:rPr>
          <w:sz w:val="22"/>
          <w:szCs w:val="22"/>
        </w:rPr>
        <w:t>–</w:t>
      </w:r>
      <w:r w:rsidR="00431D88" w:rsidRPr="00D11220">
        <w:rPr>
          <w:sz w:val="22"/>
          <w:szCs w:val="22"/>
        </w:rPr>
        <w:t xml:space="preserve"> CNR)</w:t>
      </w:r>
      <w:r w:rsidR="00220AFE" w:rsidRPr="00D11220">
        <w:rPr>
          <w:sz w:val="22"/>
          <w:szCs w:val="22"/>
        </w:rPr>
        <w:t xml:space="preserve"> ერთობლივი სამეცნიერო საგრანტო კონკურსის (შემდგო</w:t>
      </w:r>
      <w:r w:rsidR="00107E12" w:rsidRPr="00D11220">
        <w:rPr>
          <w:sz w:val="22"/>
          <w:szCs w:val="22"/>
        </w:rPr>
        <w:t>მში – კონკურსი) მიზანია</w:t>
      </w:r>
      <w:r w:rsidR="00C317A4" w:rsidRPr="00D11220">
        <w:rPr>
          <w:sz w:val="22"/>
          <w:szCs w:val="22"/>
        </w:rPr>
        <w:t xml:space="preserve"> საქართველოს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და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იტალიელ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მეცნიერებსა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და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სამეცნიერო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ცენტრებს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შორის თანამშრომლობის გაღრმავება, ორი ქვეყნის მკვლევართა მობილობის მხარდაჭერა, ერთობლივი სამეცნიერო კვლევითი პროექტების ფინანსური ხელშეწყობა.</w:t>
      </w:r>
    </w:p>
    <w:p w:rsidR="00431D88" w:rsidRPr="00D11220" w:rsidRDefault="00F10BA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2. </w:t>
      </w:r>
      <w:r w:rsidR="00220AFE" w:rsidRPr="00D11220">
        <w:rPr>
          <w:sz w:val="22"/>
          <w:szCs w:val="22"/>
        </w:rPr>
        <w:t>კონკურსი ითვალ</w:t>
      </w:r>
      <w:r w:rsidR="00431D88" w:rsidRPr="00D11220">
        <w:rPr>
          <w:sz w:val="22"/>
          <w:szCs w:val="22"/>
        </w:rPr>
        <w:t>ისწინებს საგრანტო დაფინანსებას</w:t>
      </w:r>
      <w:r w:rsidR="0006042E"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ერთობლივი კვლევითი პროექტებ</w:t>
      </w:r>
      <w:r w:rsidR="00431D88" w:rsidRPr="00D11220">
        <w:rPr>
          <w:sz w:val="22"/>
          <w:szCs w:val="22"/>
        </w:rPr>
        <w:t>ი</w:t>
      </w:r>
      <w:r w:rsidR="007279E9" w:rsidRPr="00D11220">
        <w:rPr>
          <w:sz w:val="22"/>
          <w:szCs w:val="22"/>
        </w:rPr>
        <w:t>სათვის</w:t>
      </w:r>
      <w:r w:rsidR="00361728" w:rsidRPr="00D11220">
        <w:rPr>
          <w:sz w:val="22"/>
          <w:szCs w:val="22"/>
        </w:rPr>
        <w:t xml:space="preserve"> (არაუმეტეს 5 გ</w:t>
      </w:r>
      <w:r w:rsidR="000F50AE" w:rsidRPr="00D11220">
        <w:rPr>
          <w:sz w:val="22"/>
          <w:szCs w:val="22"/>
        </w:rPr>
        <w:t>რ</w:t>
      </w:r>
      <w:r w:rsidR="00361728" w:rsidRPr="00D11220">
        <w:rPr>
          <w:sz w:val="22"/>
          <w:szCs w:val="22"/>
        </w:rPr>
        <w:t>ანტისა)</w:t>
      </w:r>
      <w:r w:rsidR="007279E9" w:rsidRPr="00D11220">
        <w:rPr>
          <w:sz w:val="22"/>
          <w:szCs w:val="22"/>
        </w:rPr>
        <w:t>.</w:t>
      </w:r>
    </w:p>
    <w:p w:rsidR="00220AFE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r w:rsidRPr="00D11220">
        <w:rPr>
          <w:szCs w:val="22"/>
        </w:rPr>
        <w:tab/>
      </w:r>
      <w:r w:rsidR="00220AFE" w:rsidRPr="00D11220">
        <w:rPr>
          <w:szCs w:val="22"/>
        </w:rPr>
        <w:t>მუხლი</w:t>
      </w:r>
      <w:r w:rsidR="00220AFE" w:rsidRPr="00D11220">
        <w:rPr>
          <w:noProof/>
          <w:szCs w:val="22"/>
        </w:rPr>
        <w:t xml:space="preserve"> </w:t>
      </w:r>
      <w:r w:rsidR="00220AFE" w:rsidRPr="00D11220">
        <w:rPr>
          <w:szCs w:val="22"/>
        </w:rPr>
        <w:t>2</w:t>
      </w:r>
      <w:r w:rsidR="00220AFE" w:rsidRPr="00D11220">
        <w:rPr>
          <w:noProof/>
          <w:szCs w:val="22"/>
        </w:rPr>
        <w:t xml:space="preserve">. </w:t>
      </w:r>
      <w:r w:rsidR="00220AFE" w:rsidRPr="00D11220">
        <w:rPr>
          <w:szCs w:val="22"/>
        </w:rPr>
        <w:t>საგრანტო</w:t>
      </w:r>
      <w:r w:rsidR="00220AFE" w:rsidRPr="00D11220">
        <w:rPr>
          <w:noProof/>
          <w:szCs w:val="22"/>
        </w:rPr>
        <w:t xml:space="preserve"> </w:t>
      </w:r>
      <w:r w:rsidR="00220AFE" w:rsidRPr="00D11220">
        <w:rPr>
          <w:szCs w:val="22"/>
        </w:rPr>
        <w:t>კონკურსის</w:t>
      </w:r>
      <w:r w:rsidR="00220AFE" w:rsidRPr="00D11220">
        <w:rPr>
          <w:noProof/>
          <w:szCs w:val="22"/>
        </w:rPr>
        <w:t xml:space="preserve"> </w:t>
      </w:r>
      <w:r w:rsidR="00220AFE" w:rsidRPr="00D11220">
        <w:rPr>
          <w:szCs w:val="22"/>
        </w:rPr>
        <w:t>ადმინისტრირება</w:t>
      </w:r>
    </w:p>
    <w:p w:rsidR="00220AFE" w:rsidRPr="00D11220" w:rsidRDefault="00F10BA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1. </w:t>
      </w:r>
      <w:r w:rsidR="00220AFE" w:rsidRPr="00D11220">
        <w:rPr>
          <w:sz w:val="22"/>
          <w:szCs w:val="22"/>
        </w:rPr>
        <w:t>კონკურსს ადმინისტრირებას უწევს ფონდი და CNR.</w:t>
      </w:r>
    </w:p>
    <w:p w:rsidR="00220AFE" w:rsidRPr="00D11220" w:rsidRDefault="00F10BA8" w:rsidP="00C317A4">
      <w:pPr>
        <w:pStyle w:val="abzacixml"/>
        <w:ind w:left="0"/>
        <w:rPr>
          <w:noProof/>
          <w:sz w:val="22"/>
          <w:szCs w:val="22"/>
        </w:rPr>
      </w:pPr>
      <w:r w:rsidRPr="00D11220">
        <w:rPr>
          <w:sz w:val="22"/>
          <w:szCs w:val="22"/>
        </w:rPr>
        <w:t xml:space="preserve">2. </w:t>
      </w:r>
      <w:r w:rsidR="00220AFE" w:rsidRPr="00D11220">
        <w:rPr>
          <w:sz w:val="22"/>
          <w:szCs w:val="22"/>
        </w:rPr>
        <w:t>ფონდი</w:t>
      </w:r>
      <w:r w:rsidR="00220AFE" w:rsidRPr="00D11220">
        <w:rPr>
          <w:noProof/>
          <w:sz w:val="22"/>
          <w:szCs w:val="22"/>
        </w:rPr>
        <w:t xml:space="preserve"> და </w:t>
      </w:r>
      <w:r w:rsidR="00220AFE" w:rsidRPr="00D11220">
        <w:rPr>
          <w:sz w:val="22"/>
          <w:szCs w:val="22"/>
        </w:rPr>
        <w:t>CNR</w:t>
      </w:r>
      <w:r w:rsidR="008378E6"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კონკურსის გამოცხადებასთან დაკავშირებით უზრუნველყოფენ</w:t>
      </w:r>
      <w:r w:rsidR="00220AFE" w:rsidRPr="00D11220">
        <w:rPr>
          <w:noProof/>
          <w:sz w:val="22"/>
          <w:szCs w:val="22"/>
        </w:rPr>
        <w:t>:</w:t>
      </w:r>
    </w:p>
    <w:p w:rsidR="007051A7" w:rsidRPr="00D11220" w:rsidRDefault="00491EEA" w:rsidP="00C317A4">
      <w:pPr>
        <w:pStyle w:val="abzacixml"/>
        <w:ind w:left="0"/>
        <w:rPr>
          <w:rFonts w:cs="AcadNusx"/>
          <w:sz w:val="22"/>
          <w:szCs w:val="22"/>
        </w:rPr>
      </w:pPr>
      <w:r w:rsidRPr="00D11220">
        <w:rPr>
          <w:noProof/>
          <w:sz w:val="22"/>
          <w:szCs w:val="22"/>
        </w:rPr>
        <w:t xml:space="preserve"> </w:t>
      </w:r>
      <w:r w:rsidR="00220AFE" w:rsidRPr="00D11220">
        <w:rPr>
          <w:noProof/>
          <w:sz w:val="22"/>
          <w:szCs w:val="22"/>
        </w:rPr>
        <w:t>ა) </w:t>
      </w:r>
      <w:r w:rsidR="00220AFE" w:rsidRPr="00D11220">
        <w:rPr>
          <w:sz w:val="22"/>
          <w:szCs w:val="22"/>
        </w:rPr>
        <w:t>კონკურსის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გამოცხადებას CNR-სა</w:t>
      </w:r>
      <w:r w:rsidR="00220AFE" w:rsidRPr="00D11220">
        <w:rPr>
          <w:rFonts w:cs="AcadNusx"/>
          <w:sz w:val="22"/>
          <w:szCs w:val="22"/>
        </w:rPr>
        <w:t xml:space="preserve"> და </w:t>
      </w:r>
      <w:r w:rsidR="00220AFE" w:rsidRPr="00D11220">
        <w:rPr>
          <w:sz w:val="22"/>
          <w:szCs w:val="22"/>
        </w:rPr>
        <w:t xml:space="preserve">ფონდს შორის სამეცნიერო თანამშრომლობის შესახებ შეთანხმებით (შემდგომში </w:t>
      </w:r>
      <w:r w:rsidR="00CB34B7" w:rsidRPr="00D11220">
        <w:rPr>
          <w:sz w:val="22"/>
          <w:szCs w:val="22"/>
        </w:rPr>
        <w:t>–</w:t>
      </w:r>
      <w:r w:rsidR="00220AFE" w:rsidRPr="00D11220">
        <w:rPr>
          <w:sz w:val="22"/>
          <w:szCs w:val="22"/>
        </w:rPr>
        <w:t xml:space="preserve"> შეთანხმება)</w:t>
      </w:r>
      <w:r w:rsidR="00220AFE" w:rsidRPr="00D11220">
        <w:rPr>
          <w:rFonts w:cs="AcadNusx"/>
          <w:sz w:val="22"/>
          <w:szCs w:val="22"/>
        </w:rPr>
        <w:t xml:space="preserve"> განსაზღვრული პერიოდულობით;</w:t>
      </w:r>
    </w:p>
    <w:p w:rsidR="00220AFE" w:rsidRPr="00D11220" w:rsidRDefault="00491EEA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ბ) კონკურსის გამართვისა და საპროექტო განაცხადების მიღების ვადების დადგენასა და საჯაროდ გამოცხადებას;</w:t>
      </w:r>
    </w:p>
    <w:p w:rsidR="00460046" w:rsidRPr="00D11220" w:rsidRDefault="00491EEA" w:rsidP="00C317A4">
      <w:pPr>
        <w:pStyle w:val="abzacixml"/>
        <w:ind w:left="0"/>
        <w:rPr>
          <w:rFonts w:cs="AcadNusx"/>
          <w:sz w:val="22"/>
          <w:szCs w:val="22"/>
        </w:rPr>
      </w:pPr>
      <w:r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გ) CNR-სა</w:t>
      </w:r>
      <w:r w:rsidR="00220AFE" w:rsidRPr="00D11220">
        <w:rPr>
          <w:rFonts w:cs="AcadNusx"/>
          <w:sz w:val="22"/>
          <w:szCs w:val="22"/>
        </w:rPr>
        <w:t xml:space="preserve"> და </w:t>
      </w:r>
      <w:r w:rsidR="00220AFE" w:rsidRPr="00D11220">
        <w:rPr>
          <w:sz w:val="22"/>
          <w:szCs w:val="22"/>
        </w:rPr>
        <w:t>ფონდს შორის ურთიერთშეთანხმებით განსაზღვრული რაოდენობის გამარჯვებული საპროექტო განაცხადების გამოვლენასა და დაფინანსებას</w:t>
      </w:r>
      <w:r w:rsidR="00220AFE" w:rsidRPr="00D11220">
        <w:rPr>
          <w:rFonts w:cs="AcadNusx"/>
          <w:sz w:val="22"/>
          <w:szCs w:val="22"/>
        </w:rPr>
        <w:t>.</w:t>
      </w:r>
      <w:r w:rsidR="008378E6" w:rsidRPr="00D11220">
        <w:rPr>
          <w:rFonts w:cs="AcadNusx"/>
          <w:sz w:val="22"/>
          <w:szCs w:val="22"/>
        </w:rPr>
        <w:t xml:space="preserve"> </w:t>
      </w:r>
    </w:p>
    <w:p w:rsidR="00220AFE" w:rsidRPr="00D11220" w:rsidRDefault="00D304AA" w:rsidP="00C317A4">
      <w:pPr>
        <w:pStyle w:val="abzacixml"/>
        <w:ind w:left="0"/>
        <w:rPr>
          <w:rFonts w:cs="AcadNusx"/>
          <w:sz w:val="22"/>
          <w:szCs w:val="22"/>
        </w:rPr>
      </w:pPr>
      <w:r w:rsidRPr="00D11220">
        <w:rPr>
          <w:rFonts w:cs="AcadNusx"/>
          <w:sz w:val="22"/>
          <w:szCs w:val="22"/>
        </w:rPr>
        <w:t>3.</w:t>
      </w:r>
      <w:r w:rsidR="00220AFE" w:rsidRPr="00D11220">
        <w:rPr>
          <w:sz w:val="22"/>
          <w:szCs w:val="22"/>
        </w:rPr>
        <w:t>ფონდი უზრუნველყოფს:</w:t>
      </w:r>
    </w:p>
    <w:p w:rsidR="00220AFE" w:rsidRPr="00D11220" w:rsidRDefault="00491EEA" w:rsidP="00C317A4">
      <w:pPr>
        <w:pStyle w:val="abzacixml"/>
        <w:ind w:left="0"/>
        <w:rPr>
          <w:rFonts w:cs="AcadNusx"/>
          <w:sz w:val="22"/>
          <w:szCs w:val="22"/>
        </w:rPr>
      </w:pPr>
      <w:r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ა) ქართველ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მეცნიერთა საპროექტო</w:t>
      </w:r>
      <w:r w:rsidR="00220AFE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განაცხადების მიღებას</w:t>
      </w:r>
      <w:r w:rsidR="00220AFE" w:rsidRPr="00D11220">
        <w:rPr>
          <w:rFonts w:cs="AcadNusx"/>
          <w:sz w:val="22"/>
          <w:szCs w:val="22"/>
        </w:rPr>
        <w:t>;</w:t>
      </w:r>
    </w:p>
    <w:p w:rsidR="00D304AA" w:rsidRPr="00D11220" w:rsidRDefault="00C317A4" w:rsidP="00C317A4">
      <w:pPr>
        <w:pStyle w:val="abzacixml"/>
        <w:ind w:left="0"/>
        <w:rPr>
          <w:sz w:val="22"/>
          <w:szCs w:val="22"/>
        </w:rPr>
      </w:pPr>
      <w:r w:rsidRPr="00D11220">
        <w:rPr>
          <w:rFonts w:cs="AcadNusx"/>
          <w:sz w:val="22"/>
          <w:szCs w:val="22"/>
        </w:rPr>
        <w:t xml:space="preserve"> </w:t>
      </w:r>
      <w:r w:rsidR="0019034A" w:rsidRPr="00D11220">
        <w:rPr>
          <w:rFonts w:cs="AcadNusx"/>
          <w:sz w:val="22"/>
          <w:szCs w:val="22"/>
        </w:rPr>
        <w:t>ბ)</w:t>
      </w:r>
      <w:r w:rsidR="000F71E8" w:rsidRPr="00D11220">
        <w:rPr>
          <w:rFonts w:cs="AcadNusx"/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 xml:space="preserve">კომისიის შექმნას, რომელიც </w:t>
      </w:r>
      <w:r w:rsidR="009C2311" w:rsidRPr="00D11220">
        <w:rPr>
          <w:rFonts w:cs="AcadNusx"/>
          <w:bCs/>
          <w:noProof/>
          <w:sz w:val="22"/>
          <w:szCs w:val="22"/>
        </w:rPr>
        <w:t>საქართველოს განათლებისა და მეცნიერების მინისტრის 2011 წლის 10 აგვისტოს 133/ნ ბრძანები</w:t>
      </w:r>
      <w:r w:rsidR="002551D5" w:rsidRPr="00D11220">
        <w:rPr>
          <w:rFonts w:cs="AcadNusx"/>
          <w:bCs/>
          <w:noProof/>
          <w:sz w:val="22"/>
          <w:szCs w:val="22"/>
        </w:rPr>
        <w:t xml:space="preserve">თ </w:t>
      </w:r>
      <w:r w:rsidR="009C2311" w:rsidRPr="00D11220">
        <w:rPr>
          <w:sz w:val="22"/>
          <w:szCs w:val="22"/>
        </w:rPr>
        <w:t xml:space="preserve">განსაზღვრული შეფასების </w:t>
      </w:r>
      <w:r w:rsidR="00220AFE" w:rsidRPr="00D11220">
        <w:rPr>
          <w:sz w:val="22"/>
          <w:szCs w:val="22"/>
        </w:rPr>
        <w:t xml:space="preserve"> კრიტერიუმების შესაბამისად</w:t>
      </w:r>
      <w:r w:rsidR="002551D5" w:rsidRPr="00D11220">
        <w:rPr>
          <w:sz w:val="22"/>
          <w:szCs w:val="22"/>
        </w:rPr>
        <w:t xml:space="preserve">, </w:t>
      </w:r>
      <w:r w:rsidR="00220AFE" w:rsidRPr="00D11220">
        <w:rPr>
          <w:sz w:val="22"/>
          <w:szCs w:val="22"/>
        </w:rPr>
        <w:t>მეორე მხარისგან დამოუკიდებლად შეაფასებს წარმოდგენილ საპროექტო განაცხადებს;</w:t>
      </w:r>
    </w:p>
    <w:p w:rsidR="00220AFE" w:rsidRPr="00D11220" w:rsidRDefault="009D15AD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გ</w:t>
      </w:r>
      <w:r w:rsidR="00220AFE" w:rsidRPr="00D11220">
        <w:rPr>
          <w:sz w:val="22"/>
          <w:szCs w:val="22"/>
        </w:rPr>
        <w:t>) კომისიის მიერ საპროექტო განაცხადების რანჟირებული სიის მომზადებას და</w:t>
      </w:r>
      <w:r w:rsidR="008378E6"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CNR-თან გადაგზავნას;</w:t>
      </w:r>
    </w:p>
    <w:p w:rsidR="00220AFE" w:rsidRPr="00D11220" w:rsidRDefault="009D15AD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დ</w:t>
      </w:r>
      <w:r w:rsidR="00220AFE" w:rsidRPr="00D11220">
        <w:rPr>
          <w:sz w:val="22"/>
          <w:szCs w:val="22"/>
        </w:rPr>
        <w:t>) CNR-თან ერთად გამარჯვებული საპროექტო განაცხადების გამოვლენასა და დამტკიცებას;</w:t>
      </w:r>
    </w:p>
    <w:p w:rsidR="00220AFE" w:rsidRPr="00D11220" w:rsidRDefault="009D15AD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ე</w:t>
      </w:r>
      <w:r w:rsidR="00220AFE" w:rsidRPr="00D11220">
        <w:rPr>
          <w:sz w:val="22"/>
          <w:szCs w:val="22"/>
        </w:rPr>
        <w:t>) გამარჯვებული კვლევითი პროექტების/</w:t>
      </w:r>
      <w:r w:rsidR="009670FF" w:rsidRPr="00D11220">
        <w:rPr>
          <w:sz w:val="22"/>
          <w:szCs w:val="22"/>
        </w:rPr>
        <w:t>სემინარების</w:t>
      </w:r>
      <w:r w:rsidR="00220AFE" w:rsidRPr="00D11220">
        <w:rPr>
          <w:sz w:val="22"/>
          <w:szCs w:val="22"/>
        </w:rPr>
        <w:t xml:space="preserve"> დაფინანსებასა და მათი შესრულების მონიტორინგს დადგენილი წესის შესაბამისად.</w:t>
      </w:r>
    </w:p>
    <w:p w:rsidR="00220AFE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bookmarkStart w:id="1" w:name="OLE_LINK1"/>
      <w:bookmarkStart w:id="2" w:name="OLE_LINK2"/>
      <w:r w:rsidRPr="00D11220">
        <w:rPr>
          <w:szCs w:val="22"/>
        </w:rPr>
        <w:tab/>
      </w:r>
      <w:r w:rsidR="00220AFE" w:rsidRPr="00D11220">
        <w:rPr>
          <w:szCs w:val="22"/>
        </w:rPr>
        <w:t>მუხლი</w:t>
      </w:r>
      <w:r w:rsidR="00220AFE" w:rsidRPr="00D11220">
        <w:rPr>
          <w:rFonts w:cs="AcadNusx"/>
          <w:noProof/>
          <w:szCs w:val="22"/>
        </w:rPr>
        <w:t xml:space="preserve"> </w:t>
      </w:r>
      <w:r w:rsidR="00220AFE" w:rsidRPr="00D11220">
        <w:rPr>
          <w:rFonts w:cs="AcadNusx"/>
          <w:szCs w:val="22"/>
        </w:rPr>
        <w:t>3</w:t>
      </w:r>
      <w:r w:rsidR="00220AFE" w:rsidRPr="00D11220">
        <w:rPr>
          <w:rFonts w:cs="AcadNusx"/>
          <w:noProof/>
          <w:szCs w:val="22"/>
        </w:rPr>
        <w:t xml:space="preserve">. </w:t>
      </w:r>
      <w:r w:rsidR="00220AFE" w:rsidRPr="00D11220">
        <w:rPr>
          <w:szCs w:val="22"/>
        </w:rPr>
        <w:t>სუბიექტები</w:t>
      </w:r>
    </w:p>
    <w:p w:rsidR="00220AFE" w:rsidRPr="00D11220" w:rsidRDefault="00F10BA8" w:rsidP="00C317A4">
      <w:pPr>
        <w:pStyle w:val="abzacixml"/>
        <w:ind w:left="0"/>
        <w:rPr>
          <w:noProof/>
          <w:sz w:val="22"/>
          <w:szCs w:val="22"/>
        </w:rPr>
      </w:pPr>
      <w:r w:rsidRPr="00D11220">
        <w:rPr>
          <w:noProof/>
          <w:sz w:val="22"/>
          <w:szCs w:val="22"/>
        </w:rPr>
        <w:t xml:space="preserve">1. </w:t>
      </w:r>
      <w:r w:rsidR="00220AFE" w:rsidRPr="00D11220">
        <w:rPr>
          <w:noProof/>
          <w:sz w:val="22"/>
          <w:szCs w:val="22"/>
        </w:rPr>
        <w:t>ერთობლივი კვლევ</w:t>
      </w:r>
      <w:r w:rsidR="003A7DEB" w:rsidRPr="00D11220">
        <w:rPr>
          <w:noProof/>
          <w:sz w:val="22"/>
          <w:szCs w:val="22"/>
        </w:rPr>
        <w:t>ითი პროექტისათვის/სემინარისათვის</w:t>
      </w:r>
      <w:r w:rsidR="00220AFE" w:rsidRPr="00D11220">
        <w:rPr>
          <w:noProof/>
          <w:sz w:val="22"/>
          <w:szCs w:val="22"/>
        </w:rPr>
        <w:t xml:space="preserve"> საგრანტო დაფინანსების მოსაპოვებლად</w:t>
      </w:r>
      <w:r w:rsidR="008378E6" w:rsidRPr="00D11220">
        <w:rPr>
          <w:noProof/>
          <w:sz w:val="22"/>
          <w:szCs w:val="22"/>
        </w:rPr>
        <w:t xml:space="preserve"> </w:t>
      </w:r>
      <w:r w:rsidR="00220AFE" w:rsidRPr="00D11220">
        <w:rPr>
          <w:noProof/>
          <w:sz w:val="22"/>
          <w:szCs w:val="22"/>
        </w:rPr>
        <w:t>განაცხადს</w:t>
      </w:r>
      <w:r w:rsidR="008378E6" w:rsidRPr="00D11220">
        <w:rPr>
          <w:noProof/>
          <w:sz w:val="22"/>
          <w:szCs w:val="22"/>
        </w:rPr>
        <w:t xml:space="preserve"> </w:t>
      </w:r>
      <w:r w:rsidR="00220AFE" w:rsidRPr="00D11220">
        <w:rPr>
          <w:noProof/>
          <w:sz w:val="22"/>
          <w:szCs w:val="22"/>
        </w:rPr>
        <w:t xml:space="preserve">ამზადებენ და წარადგენენ პროექტში ჩართული ქართული ჯგუფი და იტალიური ჯგუფი. ქართულ ჯგუფს საპროექტო განაცხადი შეაქვს ფონდში, იტალიურ ჯგუფს - </w:t>
      </w:r>
      <w:r w:rsidR="00220AFE" w:rsidRPr="00D11220">
        <w:rPr>
          <w:sz w:val="22"/>
          <w:szCs w:val="22"/>
        </w:rPr>
        <w:t>CNR-ში</w:t>
      </w:r>
      <w:r w:rsidR="00220AFE" w:rsidRPr="00D11220">
        <w:rPr>
          <w:noProof/>
          <w:sz w:val="22"/>
          <w:szCs w:val="22"/>
        </w:rPr>
        <w:t>.</w:t>
      </w:r>
    </w:p>
    <w:p w:rsidR="00220AFE" w:rsidRPr="00D11220" w:rsidRDefault="00F10BA8" w:rsidP="00C317A4">
      <w:pPr>
        <w:pStyle w:val="abzacixml"/>
        <w:ind w:left="0"/>
        <w:rPr>
          <w:rFonts w:cs="AcadNusx"/>
          <w:noProof/>
          <w:sz w:val="22"/>
          <w:szCs w:val="22"/>
        </w:rPr>
      </w:pPr>
      <w:r w:rsidRPr="00D11220">
        <w:rPr>
          <w:rFonts w:cs="AcadNusx"/>
          <w:noProof/>
          <w:sz w:val="22"/>
          <w:szCs w:val="22"/>
        </w:rPr>
        <w:lastRenderedPageBreak/>
        <w:t xml:space="preserve">2. </w:t>
      </w:r>
      <w:r w:rsidR="00220AFE" w:rsidRPr="00D11220">
        <w:rPr>
          <w:rFonts w:cs="AcadNusx"/>
          <w:noProof/>
          <w:sz w:val="22"/>
          <w:szCs w:val="22"/>
        </w:rPr>
        <w:t>კვლევით პ</w:t>
      </w:r>
      <w:r w:rsidR="00220AFE" w:rsidRPr="00D11220">
        <w:rPr>
          <w:sz w:val="22"/>
          <w:szCs w:val="22"/>
        </w:rPr>
        <w:t>როექტში</w:t>
      </w:r>
      <w:r w:rsidR="009670FF" w:rsidRPr="00D11220">
        <w:rPr>
          <w:sz w:val="22"/>
          <w:szCs w:val="22"/>
        </w:rPr>
        <w:t>/სემინარში</w:t>
      </w:r>
      <w:r w:rsidR="00220AFE" w:rsidRPr="00D11220">
        <w:rPr>
          <w:sz w:val="22"/>
          <w:szCs w:val="22"/>
        </w:rPr>
        <w:t xml:space="preserve"> ჩართული </w:t>
      </w:r>
      <w:r w:rsidR="00220AFE" w:rsidRPr="00D11220">
        <w:rPr>
          <w:rFonts w:cs="AcadNusx"/>
          <w:noProof/>
          <w:sz w:val="22"/>
          <w:szCs w:val="22"/>
        </w:rPr>
        <w:t xml:space="preserve">ქართული ჯგუფის წევრი </w:t>
      </w:r>
      <w:r w:rsidR="00220AFE" w:rsidRPr="00D11220">
        <w:rPr>
          <w:sz w:val="22"/>
          <w:szCs w:val="22"/>
        </w:rPr>
        <w:t>შეიძლება იყოს: მაგისტრანტი, დოქტორანტი, მაგისტრის, დოქტორის ან მათთან გათანაბრებული აკადემიური ხარისხის მქონე საქართველოს მოქალაქე.</w:t>
      </w:r>
    </w:p>
    <w:p w:rsidR="00192FEC" w:rsidRPr="00D11220" w:rsidRDefault="00F10BA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3. </w:t>
      </w:r>
      <w:r w:rsidR="00A50B91" w:rsidRPr="00D11220">
        <w:rPr>
          <w:sz w:val="22"/>
          <w:szCs w:val="22"/>
        </w:rPr>
        <w:t>პროექტს უნდა ჰყავდეს კოორდინატორი, დოქტორის ან მასთან გათანაბრებული აკადემიური ხარისხის მქონე საქართველოს მოქალაქე, რომელიც კოორდინაციას უწევს</w:t>
      </w:r>
      <w:r w:rsidR="008378E6" w:rsidRPr="00D11220">
        <w:rPr>
          <w:sz w:val="22"/>
          <w:szCs w:val="22"/>
        </w:rPr>
        <w:t xml:space="preserve"> </w:t>
      </w:r>
      <w:r w:rsidR="00616B41" w:rsidRPr="00D11220">
        <w:rPr>
          <w:sz w:val="22"/>
          <w:szCs w:val="22"/>
        </w:rPr>
        <w:t xml:space="preserve">ქართული ჯგუფის პროექტით გათვალისწინებულ საქმიანობას </w:t>
      </w:r>
      <w:r w:rsidR="00A50B91" w:rsidRPr="00D11220">
        <w:rPr>
          <w:sz w:val="22"/>
          <w:szCs w:val="22"/>
        </w:rPr>
        <w:t>და პასუხი</w:t>
      </w:r>
      <w:r w:rsidR="007C05F1" w:rsidRPr="00D11220">
        <w:rPr>
          <w:sz w:val="22"/>
          <w:szCs w:val="22"/>
        </w:rPr>
        <w:t>ს</w:t>
      </w:r>
      <w:r w:rsidR="00A50B91" w:rsidRPr="00D11220">
        <w:rPr>
          <w:sz w:val="22"/>
          <w:szCs w:val="22"/>
        </w:rPr>
        <w:t xml:space="preserve">მგებელია </w:t>
      </w:r>
      <w:r w:rsidR="00616B41" w:rsidRPr="00D11220">
        <w:rPr>
          <w:sz w:val="22"/>
          <w:szCs w:val="22"/>
        </w:rPr>
        <w:t>ამ</w:t>
      </w:r>
      <w:r w:rsidR="00A50B91" w:rsidRPr="00D11220">
        <w:rPr>
          <w:sz w:val="22"/>
          <w:szCs w:val="22"/>
        </w:rPr>
        <w:t xml:space="preserve"> საქმიანობის ანგარიშგებაზე</w:t>
      </w:r>
      <w:r w:rsidR="00C1056F" w:rsidRPr="00D11220">
        <w:rPr>
          <w:sz w:val="22"/>
          <w:szCs w:val="22"/>
        </w:rPr>
        <w:t>, მათ შორის ფინანსურზეც</w:t>
      </w:r>
      <w:r w:rsidR="00A50B91" w:rsidRPr="00D11220">
        <w:rPr>
          <w:sz w:val="22"/>
          <w:szCs w:val="22"/>
        </w:rPr>
        <w:t>.</w:t>
      </w:r>
      <w:r w:rsidR="00C1056F" w:rsidRPr="00D11220">
        <w:rPr>
          <w:sz w:val="22"/>
          <w:szCs w:val="22"/>
        </w:rPr>
        <w:t xml:space="preserve"> ერთობლივი სემინარის საქართველოში ჩატარების შემთხვევაში </w:t>
      </w:r>
      <w:r w:rsidR="00787438" w:rsidRPr="00D11220">
        <w:rPr>
          <w:sz w:val="22"/>
          <w:szCs w:val="22"/>
        </w:rPr>
        <w:t xml:space="preserve">გრანტის სახსრები </w:t>
      </w:r>
      <w:r w:rsidR="00C1056F" w:rsidRPr="00D11220">
        <w:rPr>
          <w:sz w:val="22"/>
          <w:szCs w:val="22"/>
        </w:rPr>
        <w:t>გადაირიცხება</w:t>
      </w:r>
      <w:r w:rsidR="00787438" w:rsidRPr="00D11220">
        <w:rPr>
          <w:sz w:val="22"/>
          <w:szCs w:val="22"/>
        </w:rPr>
        <w:t xml:space="preserve"> პროექტის კოორდინატორის ანგარიშზე.  </w:t>
      </w:r>
      <w:r w:rsidR="00C1056F" w:rsidRPr="00D11220">
        <w:rPr>
          <w:sz w:val="22"/>
          <w:szCs w:val="22"/>
        </w:rPr>
        <w:t xml:space="preserve"> </w:t>
      </w:r>
      <w:bookmarkEnd w:id="1"/>
      <w:bookmarkEnd w:id="2"/>
    </w:p>
    <w:p w:rsidR="00787438" w:rsidRPr="00D11220" w:rsidRDefault="00787438" w:rsidP="00C317A4">
      <w:pPr>
        <w:pStyle w:val="abzacixml"/>
        <w:ind w:left="0"/>
        <w:rPr>
          <w:sz w:val="22"/>
          <w:szCs w:val="22"/>
        </w:rPr>
      </w:pPr>
    </w:p>
    <w:p w:rsidR="00192FEC" w:rsidRPr="00D11220" w:rsidRDefault="00787438" w:rsidP="00C317A4">
      <w:pPr>
        <w:pStyle w:val="abzacixml"/>
        <w:ind w:left="0"/>
        <w:rPr>
          <w:b/>
          <w:sz w:val="22"/>
          <w:szCs w:val="22"/>
        </w:rPr>
      </w:pPr>
      <w:r w:rsidRPr="00D11220">
        <w:rPr>
          <w:b/>
          <w:sz w:val="22"/>
          <w:szCs w:val="22"/>
        </w:rPr>
        <w:t>მუხლი 4. პროექტის ფორმატი და ფონდიდან მოთხოვნილი საგრანტო დაფინანსება</w:t>
      </w:r>
    </w:p>
    <w:p w:rsidR="00A50B91" w:rsidRPr="00D11220" w:rsidRDefault="00F10BA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1.</w:t>
      </w:r>
      <w:r w:rsidR="00A50B91" w:rsidRPr="00D11220">
        <w:rPr>
          <w:sz w:val="22"/>
          <w:szCs w:val="22"/>
        </w:rPr>
        <w:t xml:space="preserve"> კონკურსი ერთობლივი </w:t>
      </w:r>
      <w:r w:rsidR="00A50B91" w:rsidRPr="00D11220">
        <w:rPr>
          <w:rFonts w:cs="AcadNusx"/>
          <w:noProof/>
          <w:sz w:val="22"/>
          <w:szCs w:val="22"/>
        </w:rPr>
        <w:t xml:space="preserve">კვლევითი </w:t>
      </w:r>
      <w:r w:rsidR="00A50B91" w:rsidRPr="00D11220">
        <w:rPr>
          <w:sz w:val="22"/>
          <w:szCs w:val="22"/>
        </w:rPr>
        <w:t>პროექტებისათვის ითვალისწინებს პროექტში მონაწილე ქართული ჯგუფის წევრების</w:t>
      </w:r>
      <w:r w:rsidR="007C05F1" w:rsidRPr="00D11220">
        <w:rPr>
          <w:sz w:val="22"/>
          <w:szCs w:val="22"/>
        </w:rPr>
        <w:t xml:space="preserve"> ქვეყნის გარეთ მივლინებასთან დაკავშირებული</w:t>
      </w:r>
      <w:r w:rsidR="00A50B91" w:rsidRPr="00D11220">
        <w:rPr>
          <w:sz w:val="22"/>
          <w:szCs w:val="22"/>
        </w:rPr>
        <w:t xml:space="preserve"> საერთაშორისო მგზავრობის, საცხოვრებლ</w:t>
      </w:r>
      <w:r w:rsidR="007C05F1" w:rsidRPr="00D11220">
        <w:rPr>
          <w:sz w:val="22"/>
          <w:szCs w:val="22"/>
        </w:rPr>
        <w:t>ის, ვიზისა და</w:t>
      </w:r>
      <w:r w:rsidR="00A50B91" w:rsidRPr="00D11220">
        <w:rPr>
          <w:sz w:val="22"/>
          <w:szCs w:val="22"/>
        </w:rPr>
        <w:t xml:space="preserve"> ყოველდღიური ხარჯების ანაზღაურებას.</w:t>
      </w:r>
    </w:p>
    <w:p w:rsidR="00A50B91" w:rsidRPr="00D11220" w:rsidRDefault="00491EEA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2. ფონდის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მხრიდან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თითოეული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გამარჯვებული</w:t>
      </w:r>
      <w:r w:rsidR="00A50B91" w:rsidRPr="00D11220">
        <w:rPr>
          <w:rFonts w:cs="AcadNusx"/>
          <w:sz w:val="22"/>
          <w:szCs w:val="22"/>
        </w:rPr>
        <w:t xml:space="preserve"> ერთობლივი კვლევითი პროექტის მონაწილე </w:t>
      </w:r>
      <w:r w:rsidR="00A50B91" w:rsidRPr="00D11220">
        <w:rPr>
          <w:sz w:val="22"/>
          <w:szCs w:val="22"/>
        </w:rPr>
        <w:t>ქართული ჯგუფისათვის</w:t>
      </w:r>
      <w:r w:rsidR="00B84581" w:rsidRPr="00D11220">
        <w:rPr>
          <w:sz w:val="22"/>
          <w:szCs w:val="22"/>
        </w:rPr>
        <w:t>, ყოველწლიურად,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გამოიყოფა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არა</w:t>
      </w:r>
      <w:r w:rsidR="00F10BA8" w:rsidRPr="00D11220">
        <w:rPr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უმეტეს</w:t>
      </w:r>
      <w:r w:rsidR="004C7DED" w:rsidRPr="00D11220">
        <w:rPr>
          <w:rFonts w:cs="AcadNusx"/>
          <w:sz w:val="22"/>
          <w:szCs w:val="22"/>
        </w:rPr>
        <w:t xml:space="preserve"> </w:t>
      </w:r>
      <w:r w:rsidR="00DA0A28" w:rsidRPr="00D11220">
        <w:rPr>
          <w:rFonts w:cs="AcadNusx"/>
          <w:sz w:val="22"/>
          <w:szCs w:val="22"/>
        </w:rPr>
        <w:t>5</w:t>
      </w:r>
      <w:r w:rsidR="00A50B91" w:rsidRPr="00D11220">
        <w:rPr>
          <w:rFonts w:cs="AcadNusx"/>
          <w:sz w:val="22"/>
          <w:szCs w:val="22"/>
        </w:rPr>
        <w:t>000</w:t>
      </w:r>
      <w:r w:rsidR="004C7DED" w:rsidRPr="00D11220">
        <w:rPr>
          <w:rFonts w:cs="AcadNusx"/>
          <w:sz w:val="22"/>
          <w:szCs w:val="22"/>
        </w:rPr>
        <w:t xml:space="preserve"> (</w:t>
      </w:r>
      <w:r w:rsidR="00DA0A28" w:rsidRPr="00D11220">
        <w:rPr>
          <w:rFonts w:cs="AcadNusx"/>
          <w:sz w:val="22"/>
          <w:szCs w:val="22"/>
        </w:rPr>
        <w:t>ხუთი</w:t>
      </w:r>
      <w:r w:rsidR="004C7DED" w:rsidRPr="00D11220">
        <w:rPr>
          <w:rFonts w:cs="AcadNusx"/>
          <w:sz w:val="22"/>
          <w:szCs w:val="22"/>
        </w:rPr>
        <w:t xml:space="preserve"> ათასი)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ევრო</w:t>
      </w:r>
      <w:r w:rsidR="00333510" w:rsidRPr="00D11220">
        <w:rPr>
          <w:sz w:val="22"/>
          <w:szCs w:val="22"/>
        </w:rPr>
        <w:t>ს ეკ</w:t>
      </w:r>
      <w:r w:rsidR="00872F40" w:rsidRPr="00D11220">
        <w:rPr>
          <w:sz w:val="22"/>
          <w:szCs w:val="22"/>
        </w:rPr>
        <w:t xml:space="preserve">ვივალენტი ლარში, </w:t>
      </w:r>
      <w:r w:rsidR="00A50B91" w:rsidRPr="00D11220">
        <w:rPr>
          <w:sz w:val="22"/>
          <w:szCs w:val="22"/>
        </w:rPr>
        <w:t>CNR</w:t>
      </w:r>
      <w:r w:rsidR="00A50B91" w:rsidRPr="00D11220">
        <w:rPr>
          <w:rFonts w:cs="AcadNusx"/>
          <w:sz w:val="22"/>
          <w:szCs w:val="22"/>
        </w:rPr>
        <w:t>-</w:t>
      </w:r>
      <w:r w:rsidR="00A50B91" w:rsidRPr="00D11220">
        <w:rPr>
          <w:sz w:val="22"/>
          <w:szCs w:val="22"/>
        </w:rPr>
        <w:t>ის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მხრიდან თითოეულ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გამარჯვებულ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პროექტში მონაწილე იტალიური ჯგუფისათვის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B84581" w:rsidRPr="00D11220">
        <w:rPr>
          <w:rFonts w:cs="AcadNusx"/>
          <w:sz w:val="22"/>
          <w:szCs w:val="22"/>
        </w:rPr>
        <w:t xml:space="preserve">ყოველწლიურად გამოიყოფა </w:t>
      </w:r>
      <w:r w:rsidR="00A50B91" w:rsidRPr="00D11220">
        <w:rPr>
          <w:sz w:val="22"/>
          <w:szCs w:val="22"/>
        </w:rPr>
        <w:t>არა</w:t>
      </w:r>
      <w:r w:rsidR="00F10BA8" w:rsidRPr="00D11220">
        <w:rPr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უმეტეს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DA0A28" w:rsidRPr="00D11220">
        <w:rPr>
          <w:rFonts w:cs="AcadNusx"/>
          <w:sz w:val="22"/>
          <w:szCs w:val="22"/>
        </w:rPr>
        <w:t>5</w:t>
      </w:r>
      <w:r w:rsidR="00A50B91" w:rsidRPr="00D11220">
        <w:rPr>
          <w:rFonts w:cs="AcadNusx"/>
          <w:sz w:val="22"/>
          <w:szCs w:val="22"/>
        </w:rPr>
        <w:t>000</w:t>
      </w:r>
      <w:r w:rsidR="004C7DED" w:rsidRPr="00D11220">
        <w:rPr>
          <w:rFonts w:cs="AcadNusx"/>
          <w:sz w:val="22"/>
          <w:szCs w:val="22"/>
        </w:rPr>
        <w:t xml:space="preserve"> (</w:t>
      </w:r>
      <w:r w:rsidR="00DA0A28" w:rsidRPr="00D11220">
        <w:rPr>
          <w:rFonts w:cs="AcadNusx"/>
          <w:sz w:val="22"/>
          <w:szCs w:val="22"/>
        </w:rPr>
        <w:t>ხუთი</w:t>
      </w:r>
      <w:r w:rsidR="004C7DED" w:rsidRPr="00D11220">
        <w:rPr>
          <w:rFonts w:cs="AcadNusx"/>
          <w:sz w:val="22"/>
          <w:szCs w:val="22"/>
        </w:rPr>
        <w:t xml:space="preserve"> ათასი)</w:t>
      </w:r>
      <w:r w:rsidR="00A50B91" w:rsidRPr="00D11220">
        <w:rPr>
          <w:rFonts w:cs="AcadNusx"/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ევრო.</w:t>
      </w:r>
      <w:r w:rsidR="007C05F1" w:rsidRPr="00D11220">
        <w:rPr>
          <w:sz w:val="22"/>
          <w:szCs w:val="22"/>
        </w:rPr>
        <w:t xml:space="preserve"> პროექტის ხანგრძლივობა არ უნდა აღემატებოდეს 2 წელს.</w:t>
      </w:r>
    </w:p>
    <w:p w:rsidR="00A50B91" w:rsidRPr="00D11220" w:rsidRDefault="007279E9" w:rsidP="00C317A4">
      <w:pPr>
        <w:pStyle w:val="abzacixml"/>
        <w:ind w:left="0"/>
        <w:rPr>
          <w:rFonts w:cs="AcadNusx"/>
          <w:sz w:val="22"/>
          <w:szCs w:val="22"/>
        </w:rPr>
      </w:pPr>
      <w:r w:rsidRPr="00D11220">
        <w:rPr>
          <w:sz w:val="22"/>
          <w:szCs w:val="22"/>
        </w:rPr>
        <w:t>3</w:t>
      </w:r>
      <w:r w:rsidR="00491EEA" w:rsidRPr="00D11220">
        <w:rPr>
          <w:sz w:val="22"/>
          <w:szCs w:val="22"/>
        </w:rPr>
        <w:t>.</w:t>
      </w:r>
      <w:r w:rsidR="004C7DED" w:rsidRPr="00D11220">
        <w:rPr>
          <w:sz w:val="22"/>
          <w:szCs w:val="22"/>
        </w:rPr>
        <w:t xml:space="preserve"> </w:t>
      </w:r>
      <w:r w:rsidR="00A50B91" w:rsidRPr="00D11220">
        <w:rPr>
          <w:sz w:val="22"/>
          <w:szCs w:val="22"/>
        </w:rPr>
        <w:t>ფონდი აფინანსებს პროექტებში მონაწილე ქართული ჯგუფის აქტივობებს, CNR აფინანსებს პროექტში მონაწილე იტალიური ჯგუფის აქტივობებს.</w:t>
      </w:r>
    </w:p>
    <w:p w:rsidR="00A50B91" w:rsidRPr="00D11220" w:rsidRDefault="00C60988" w:rsidP="00C317A4">
      <w:pPr>
        <w:pStyle w:val="abzacixml"/>
        <w:ind w:left="0"/>
        <w:rPr>
          <w:rFonts w:eastAsia="Calibri"/>
          <w:sz w:val="22"/>
          <w:szCs w:val="22"/>
        </w:rPr>
      </w:pPr>
      <w:r w:rsidRPr="00D11220">
        <w:rPr>
          <w:rFonts w:eastAsia="Calibri"/>
          <w:sz w:val="22"/>
          <w:szCs w:val="22"/>
        </w:rPr>
        <w:t>4</w:t>
      </w:r>
      <w:r w:rsidR="00491EEA" w:rsidRPr="00D11220">
        <w:rPr>
          <w:rFonts w:eastAsia="Calibri"/>
          <w:sz w:val="22"/>
          <w:szCs w:val="22"/>
        </w:rPr>
        <w:t>.</w:t>
      </w:r>
      <w:r w:rsidR="004C7DED" w:rsidRPr="00D11220">
        <w:rPr>
          <w:rFonts w:eastAsia="Calibri"/>
          <w:sz w:val="22"/>
          <w:szCs w:val="22"/>
        </w:rPr>
        <w:t xml:space="preserve"> </w:t>
      </w:r>
      <w:r w:rsidR="00DF0DD9" w:rsidRPr="00D11220">
        <w:rPr>
          <w:rFonts w:eastAsia="Calibri"/>
          <w:sz w:val="22"/>
          <w:szCs w:val="22"/>
        </w:rPr>
        <w:t>სადღეღამი</w:t>
      </w:r>
      <w:r w:rsidR="00A50B91" w:rsidRPr="00D11220">
        <w:rPr>
          <w:rFonts w:eastAsia="Calibri"/>
          <w:sz w:val="22"/>
          <w:szCs w:val="22"/>
        </w:rPr>
        <w:t>სო და საცხოვრებელი ფართობის დაქირავების/სასტუმროს ხარჯების შედგენისას ქართულმა ჯგუფმა უნდა ისარგებლოს „დაქირავებულისათვის გადახდილი სამივლინებო ხარჯების ნორმების განსაზღვრის შესახებ“ საქართველოს ფინანსთა მინისტრის 2005 წლის 5 აპრილის</w:t>
      </w:r>
      <w:r w:rsidR="004C7DED" w:rsidRPr="00D11220">
        <w:rPr>
          <w:rFonts w:eastAsia="Calibri"/>
          <w:sz w:val="22"/>
          <w:szCs w:val="22"/>
        </w:rPr>
        <w:t xml:space="preserve"> №</w:t>
      </w:r>
      <w:r w:rsidR="00A50B91" w:rsidRPr="00D11220">
        <w:rPr>
          <w:rFonts w:eastAsia="Calibri"/>
          <w:sz w:val="22"/>
          <w:szCs w:val="22"/>
        </w:rPr>
        <w:t>220 ბრძანებით განსაზღვრული ნორმების შესაბამისად.</w:t>
      </w:r>
    </w:p>
    <w:p w:rsidR="00220AFE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r w:rsidRPr="00D11220">
        <w:rPr>
          <w:szCs w:val="22"/>
        </w:rPr>
        <w:tab/>
      </w:r>
      <w:r w:rsidR="00220AFE" w:rsidRPr="00D11220">
        <w:rPr>
          <w:szCs w:val="22"/>
        </w:rPr>
        <w:t>მუხლი 5. საკონკურსო დოკუმენტაციის წარდგენა</w:t>
      </w:r>
    </w:p>
    <w:p w:rsidR="0096733A" w:rsidRPr="00D11220" w:rsidRDefault="0096733A" w:rsidP="0096733A">
      <w:pPr>
        <w:pStyle w:val="ListParagraph"/>
        <w:numPr>
          <w:ilvl w:val="0"/>
          <w:numId w:val="3"/>
        </w:numPr>
        <w:spacing w:after="160" w:line="276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 xml:space="preserve">საგრანტო კონკურსში </w:t>
      </w:r>
      <w:bookmarkStart w:id="3" w:name="_Hlk24390888"/>
      <w:r w:rsidRPr="00D11220">
        <w:rPr>
          <w:rFonts w:ascii="Sylfaen" w:hAnsi="Sylfaen"/>
          <w:sz w:val="22"/>
          <w:szCs w:val="22"/>
          <w:lang w:val="ka-GE"/>
        </w:rPr>
        <w:t xml:space="preserve">მონაწილეობისათვის პროექტის </w:t>
      </w:r>
      <w:r w:rsidR="00C60988" w:rsidRPr="00D11220">
        <w:rPr>
          <w:rFonts w:ascii="Sylfaen" w:hAnsi="Sylfaen"/>
          <w:sz w:val="22"/>
          <w:szCs w:val="22"/>
          <w:lang w:val="ka-GE"/>
        </w:rPr>
        <w:t>კოორდინატორი</w:t>
      </w:r>
      <w:r w:rsidRPr="00D11220">
        <w:rPr>
          <w:rFonts w:ascii="Sylfaen" w:hAnsi="Sylfaen"/>
          <w:sz w:val="22"/>
          <w:szCs w:val="22"/>
          <w:lang w:val="ka-GE"/>
        </w:rPr>
        <w:t xml:space="preserve">  გრანტების მართვის ერთიან სისტემაში GMUS-ში [Grants Management Unified System] ელექტრონულად უნდა დაარეგისტრიროს პროექტი, რომელიც შედგება შემდეგი დოკუმენტებისაგან: </w:t>
      </w:r>
    </w:p>
    <w:p w:rsidR="0096733A" w:rsidRPr="00D11220" w:rsidRDefault="0096733A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>ა) კრებსითი ინფორმაცია პროექტის შესახებ (</w:t>
      </w:r>
      <w:r w:rsidRPr="00D11220">
        <w:rPr>
          <w:rFonts w:ascii="Sylfaen" w:hAnsi="Sylfaen"/>
          <w:b/>
          <w:sz w:val="22"/>
          <w:szCs w:val="22"/>
          <w:lang w:val="ka-GE"/>
        </w:rPr>
        <w:t>დანართი 2</w:t>
      </w:r>
      <w:r w:rsidRPr="00D11220">
        <w:rPr>
          <w:rFonts w:ascii="Sylfaen" w:hAnsi="Sylfaen"/>
          <w:sz w:val="22"/>
          <w:szCs w:val="22"/>
          <w:lang w:val="ka-GE"/>
        </w:rPr>
        <w:t xml:space="preserve">, ივსება GMUS-ში პროექტის რეგისტრაციის დროს); </w:t>
      </w:r>
    </w:p>
    <w:p w:rsidR="00687757" w:rsidRPr="00D11220" w:rsidRDefault="0096733A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 xml:space="preserve">ბ) </w:t>
      </w:r>
      <w:r w:rsidR="00687757" w:rsidRPr="00D11220">
        <w:rPr>
          <w:rFonts w:ascii="Sylfaen" w:hAnsi="Sylfaen"/>
          <w:sz w:val="22"/>
          <w:szCs w:val="22"/>
          <w:lang w:val="ka-GE"/>
        </w:rPr>
        <w:t>პროექტის რეზიუმე ქართულ და ინგლისურ ენაზე (</w:t>
      </w:r>
      <w:r w:rsidR="00687757" w:rsidRPr="00D11220">
        <w:rPr>
          <w:rFonts w:ascii="Sylfaen" w:hAnsi="Sylfaen"/>
          <w:b/>
          <w:sz w:val="22"/>
          <w:szCs w:val="22"/>
          <w:lang w:val="ka-GE"/>
        </w:rPr>
        <w:t>დანართი 3</w:t>
      </w:r>
      <w:r w:rsidR="00687757" w:rsidRPr="00D11220">
        <w:rPr>
          <w:rFonts w:ascii="Sylfaen" w:hAnsi="Sylfaen"/>
          <w:sz w:val="22"/>
          <w:szCs w:val="22"/>
          <w:lang w:val="ka-GE"/>
        </w:rPr>
        <w:t xml:space="preserve">, იტვირთება GMUS - ში PDF დოკუმენტის სახით); </w:t>
      </w:r>
    </w:p>
    <w:p w:rsidR="0096733A" w:rsidRPr="00D11220" w:rsidRDefault="00687757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 xml:space="preserve">გ) </w:t>
      </w:r>
      <w:r w:rsidR="0096733A" w:rsidRPr="00D11220">
        <w:rPr>
          <w:rFonts w:ascii="Sylfaen" w:hAnsi="Sylfaen"/>
          <w:sz w:val="22"/>
          <w:szCs w:val="22"/>
          <w:lang w:val="ka-GE"/>
        </w:rPr>
        <w:t>საპროექტო წინადადება ქართულ და ინგლისურ ენაზე (</w:t>
      </w:r>
      <w:r w:rsidR="0096733A" w:rsidRPr="00D11220">
        <w:rPr>
          <w:rFonts w:ascii="Sylfaen" w:hAnsi="Sylfaen"/>
          <w:b/>
          <w:sz w:val="22"/>
          <w:szCs w:val="22"/>
          <w:lang w:val="ka-GE"/>
        </w:rPr>
        <w:t xml:space="preserve">დანართი </w:t>
      </w:r>
      <w:r w:rsidRPr="00D11220">
        <w:rPr>
          <w:rFonts w:ascii="Sylfaen" w:hAnsi="Sylfaen"/>
          <w:b/>
          <w:sz w:val="22"/>
          <w:szCs w:val="22"/>
          <w:lang w:val="ka-GE"/>
        </w:rPr>
        <w:t>4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, იტვირთება GMUS - ში PDF დოკუმენტის სახით); </w:t>
      </w:r>
    </w:p>
    <w:p w:rsidR="0096733A" w:rsidRPr="00D11220" w:rsidRDefault="00687757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>დ</w:t>
      </w:r>
      <w:r w:rsidR="0096733A" w:rsidRPr="00D11220">
        <w:rPr>
          <w:rFonts w:ascii="Sylfaen" w:hAnsi="Sylfaen"/>
          <w:sz w:val="22"/>
          <w:szCs w:val="22"/>
          <w:lang w:val="ka-GE"/>
        </w:rPr>
        <w:t>) პროექტის განხორციელების გეგმა-გრაფიკი (</w:t>
      </w:r>
      <w:r w:rsidR="0096733A" w:rsidRPr="00D11220">
        <w:rPr>
          <w:rFonts w:ascii="Sylfaen" w:hAnsi="Sylfaen"/>
          <w:b/>
          <w:sz w:val="22"/>
          <w:szCs w:val="22"/>
          <w:lang w:val="ka-GE"/>
        </w:rPr>
        <w:t xml:space="preserve">დანართი </w:t>
      </w:r>
      <w:r w:rsidRPr="00D11220">
        <w:rPr>
          <w:rFonts w:ascii="Sylfaen" w:hAnsi="Sylfaen"/>
          <w:b/>
          <w:sz w:val="22"/>
          <w:szCs w:val="22"/>
          <w:lang w:val="ka-GE"/>
        </w:rPr>
        <w:t>5</w:t>
      </w:r>
      <w:r w:rsidR="0096733A" w:rsidRPr="00D11220">
        <w:rPr>
          <w:rFonts w:ascii="Sylfaen" w:hAnsi="Sylfaen"/>
          <w:sz w:val="22"/>
          <w:szCs w:val="22"/>
          <w:lang w:val="ka-GE"/>
        </w:rPr>
        <w:t>, ი</w:t>
      </w:r>
      <w:r w:rsidR="00B203AE" w:rsidRPr="00D11220">
        <w:rPr>
          <w:rFonts w:ascii="Sylfaen" w:hAnsi="Sylfaen"/>
          <w:sz w:val="22"/>
          <w:szCs w:val="22"/>
          <w:lang w:val="ka-GE"/>
        </w:rPr>
        <w:t>ტვირთება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 GMUS-ში);</w:t>
      </w:r>
    </w:p>
    <w:p w:rsidR="0096733A" w:rsidRPr="00D11220" w:rsidRDefault="00687757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>ე</w:t>
      </w:r>
      <w:r w:rsidR="0096733A" w:rsidRPr="00D11220">
        <w:rPr>
          <w:rFonts w:ascii="Sylfaen" w:hAnsi="Sylfaen"/>
          <w:sz w:val="22"/>
          <w:szCs w:val="22"/>
          <w:lang w:val="ka-GE"/>
        </w:rPr>
        <w:t>) პროექტის ბიუჯეტი (</w:t>
      </w:r>
      <w:r w:rsidR="0096733A" w:rsidRPr="00D11220">
        <w:rPr>
          <w:rFonts w:ascii="Sylfaen" w:hAnsi="Sylfaen"/>
          <w:b/>
          <w:sz w:val="22"/>
          <w:szCs w:val="22"/>
          <w:lang w:val="ka-GE"/>
        </w:rPr>
        <w:t xml:space="preserve">დანართი </w:t>
      </w:r>
      <w:r w:rsidRPr="00D11220">
        <w:rPr>
          <w:rFonts w:ascii="Sylfaen" w:hAnsi="Sylfaen"/>
          <w:b/>
          <w:sz w:val="22"/>
          <w:szCs w:val="22"/>
          <w:lang w:val="ka-GE"/>
        </w:rPr>
        <w:t>6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, </w:t>
      </w:r>
      <w:r w:rsidR="00B203AE" w:rsidRPr="00D11220">
        <w:rPr>
          <w:rFonts w:ascii="Sylfaen" w:hAnsi="Sylfaen"/>
          <w:sz w:val="22"/>
          <w:szCs w:val="22"/>
          <w:lang w:val="ka-GE"/>
        </w:rPr>
        <w:t>იტვირთება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 GMUS-ში); </w:t>
      </w:r>
    </w:p>
    <w:p w:rsidR="0096733A" w:rsidRPr="00D11220" w:rsidRDefault="00687757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>ვ</w:t>
      </w:r>
      <w:r w:rsidR="0096733A" w:rsidRPr="00D11220">
        <w:rPr>
          <w:rFonts w:ascii="Sylfaen" w:hAnsi="Sylfaen"/>
          <w:sz w:val="22"/>
          <w:szCs w:val="22"/>
          <w:lang w:val="ka-GE"/>
        </w:rPr>
        <w:t>) პროექტის მონაწილეების პროფესიული ბიოგრაფია - CV ქართულ და ინგლისურ ენაზე (</w:t>
      </w:r>
      <w:r w:rsidR="0096733A" w:rsidRPr="00D11220">
        <w:rPr>
          <w:rFonts w:ascii="Sylfaen" w:hAnsi="Sylfaen"/>
          <w:b/>
          <w:sz w:val="22"/>
          <w:szCs w:val="22"/>
          <w:lang w:val="ka-GE"/>
        </w:rPr>
        <w:t xml:space="preserve">დანართი </w:t>
      </w:r>
      <w:r w:rsidRPr="00D11220">
        <w:rPr>
          <w:rFonts w:ascii="Sylfaen" w:hAnsi="Sylfaen"/>
          <w:b/>
          <w:sz w:val="22"/>
          <w:szCs w:val="22"/>
          <w:lang w:val="ka-GE"/>
        </w:rPr>
        <w:t>7</w:t>
      </w:r>
      <w:r w:rsidR="00C60988" w:rsidRPr="00D11220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C60988" w:rsidRPr="00D11220">
        <w:rPr>
          <w:rFonts w:ascii="Sylfaen" w:hAnsi="Sylfaen"/>
          <w:sz w:val="22"/>
          <w:szCs w:val="22"/>
          <w:lang w:val="ka-GE"/>
        </w:rPr>
        <w:t>იტვირთება GMUS-ში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); </w:t>
      </w:r>
    </w:p>
    <w:p w:rsidR="0096733A" w:rsidRPr="00D11220" w:rsidRDefault="00687757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>ზ</w:t>
      </w:r>
      <w:r w:rsidR="0096733A" w:rsidRPr="00D11220">
        <w:rPr>
          <w:rFonts w:ascii="Sylfaen" w:hAnsi="Sylfaen"/>
          <w:sz w:val="22"/>
          <w:szCs w:val="22"/>
          <w:lang w:val="ka-GE"/>
        </w:rPr>
        <w:t>) პარტნიორი ორგანიზაციიდან თანხმობის წერილი პროექტში მონაწილეობის შესახებ</w:t>
      </w:r>
      <w:r w:rsidR="0096733A" w:rsidRPr="00D11220">
        <w:rPr>
          <w:rFonts w:ascii="Sylfaen" w:hAnsi="Sylfaen"/>
          <w:sz w:val="22"/>
          <w:szCs w:val="22"/>
          <w:highlight w:val="yellow"/>
          <w:lang w:val="ka-GE"/>
        </w:rPr>
        <w:t xml:space="preserve"> 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დამოწმებული ხელმოწერით და მისი ქართული თარგმანი დამოწმებული თარჯიმანთა ბიუროს მიერ (იტვირთება GMUS -ში PDF დოკუმენტის სახით); </w:t>
      </w:r>
    </w:p>
    <w:p w:rsidR="0096733A" w:rsidRPr="00D11220" w:rsidRDefault="00687757" w:rsidP="0096733A">
      <w:pPr>
        <w:pStyle w:val="ListParagraph"/>
        <w:spacing w:line="276" w:lineRule="auto"/>
        <w:ind w:left="420"/>
        <w:jc w:val="both"/>
        <w:rPr>
          <w:rFonts w:ascii="Sylfaen" w:hAnsi="Sylfaen"/>
          <w:sz w:val="22"/>
          <w:szCs w:val="22"/>
          <w:lang w:val="en-US"/>
        </w:rPr>
      </w:pPr>
      <w:r w:rsidRPr="00D11220">
        <w:rPr>
          <w:rFonts w:ascii="Sylfaen" w:hAnsi="Sylfaen"/>
          <w:sz w:val="22"/>
          <w:szCs w:val="22"/>
          <w:lang w:val="ka-GE"/>
        </w:rPr>
        <w:t>თ</w:t>
      </w:r>
      <w:r w:rsidR="0096733A" w:rsidRPr="00D11220">
        <w:rPr>
          <w:rFonts w:ascii="Sylfaen" w:hAnsi="Sylfaen"/>
          <w:sz w:val="22"/>
          <w:szCs w:val="22"/>
          <w:lang w:val="ka-GE"/>
        </w:rPr>
        <w:t>)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პროექტში ძირითადი პერსონალის სტატუსით ჩართული ფიზიკური პირების აკადემიური ხარისხის დამადასტურებელი დოკუმენტები (დიპლომი, სერტიფიკატი, დოქტორანტის/ მაგისტრანტის/რეზიდენტურის სტუდენტის შემთხვევაში ცნობა სწავლის შესახებ შესაბამისი ორგანიზაციიდან); საქართველოს მოქალაქე პირებისათვის, თუ აკადემიური ხარისხის </w:t>
      </w:r>
      <w:r w:rsidR="0096733A" w:rsidRPr="00D11220">
        <w:rPr>
          <w:rFonts w:ascii="Sylfaen" w:hAnsi="Sylfaen"/>
          <w:sz w:val="22"/>
          <w:szCs w:val="22"/>
          <w:lang w:val="ka-GE"/>
        </w:rPr>
        <w:lastRenderedPageBreak/>
        <w:t>დამადასტურებელი დოკუმენტი უცხოეთშია გაცემული, მას თან უნდა ერთვოდეს უცხოეთში მიღებული განათლების აღიარების დოკუმენტი, გაცემული „სსიპ - განათლების ხარისხის განვითარების ეროვნული ცენტრის მიერ. საბჭოთა კავშირის არსებობის პერიოდში გაცემულ დოკუმენტს არ სჭირდება ქართული თარგმანი და აღიარება</w:t>
      </w:r>
      <w:r w:rsidR="00B203AE" w:rsidRPr="00D11220">
        <w:rPr>
          <w:rFonts w:ascii="Sylfaen" w:hAnsi="Sylfaen"/>
          <w:sz w:val="22"/>
          <w:szCs w:val="22"/>
          <w:lang w:val="ka-GE"/>
        </w:rPr>
        <w:t xml:space="preserve"> (იტვირთება </w:t>
      </w:r>
      <w:r w:rsidR="00B203AE" w:rsidRPr="00D11220">
        <w:rPr>
          <w:rFonts w:ascii="Sylfaen" w:hAnsi="Sylfaen"/>
          <w:sz w:val="22"/>
          <w:szCs w:val="22"/>
          <w:lang w:val="en-US"/>
        </w:rPr>
        <w:t>GMUS-</w:t>
      </w:r>
      <w:r w:rsidR="00B203AE" w:rsidRPr="00D11220">
        <w:rPr>
          <w:rFonts w:ascii="Sylfaen" w:hAnsi="Sylfaen"/>
          <w:sz w:val="22"/>
          <w:szCs w:val="22"/>
          <w:lang w:val="ka-GE"/>
        </w:rPr>
        <w:t>ში მეცნიერის პროფილის „განათლების“ ველში)</w:t>
      </w:r>
    </w:p>
    <w:bookmarkEnd w:id="3"/>
    <w:p w:rsidR="0096733A" w:rsidRPr="00D11220" w:rsidRDefault="00D11220" w:rsidP="00D11220">
      <w:pPr>
        <w:pStyle w:val="ListParagraph"/>
        <w:numPr>
          <w:ilvl w:val="0"/>
          <w:numId w:val="3"/>
        </w:numPr>
        <w:spacing w:line="276" w:lineRule="auto"/>
        <w:ind w:left="0" w:firstLine="90"/>
        <w:jc w:val="both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="0096733A" w:rsidRPr="00D11220">
        <w:rPr>
          <w:rFonts w:ascii="Sylfaen" w:hAnsi="Sylfaen"/>
          <w:sz w:val="22"/>
          <w:szCs w:val="22"/>
          <w:lang w:val="ka-GE"/>
        </w:rPr>
        <w:t>ფონდის კანცელარიაში კონკურსანტებმა უნდა წარმოადგინონ პროექტის წარმომდგენი ფიზიკური პირების ერთობლივი „განცხადება</w:t>
      </w:r>
      <w:r w:rsidR="00687F4C" w:rsidRPr="00D11220">
        <w:rPr>
          <w:rFonts w:ascii="Sylfaen" w:hAnsi="Sylfaen"/>
          <w:sz w:val="22"/>
          <w:szCs w:val="22"/>
          <w:lang w:val="ka-GE"/>
        </w:rPr>
        <w:t xml:space="preserve"> კონკურსში მონაწილეობის შესახებ</w:t>
      </w:r>
      <w:r w:rsidR="0096733A" w:rsidRPr="00D11220">
        <w:rPr>
          <w:rFonts w:ascii="Sylfaen" w:hAnsi="Sylfaen"/>
          <w:sz w:val="22"/>
          <w:szCs w:val="22"/>
          <w:lang w:val="ka-GE"/>
        </w:rPr>
        <w:t xml:space="preserve">  </w:t>
      </w:r>
      <w:r w:rsidR="00687F4C" w:rsidRPr="00D11220">
        <w:rPr>
          <w:rFonts w:ascii="Sylfaen" w:hAnsi="Sylfaen"/>
          <w:sz w:val="22"/>
          <w:szCs w:val="22"/>
          <w:lang w:val="ka-GE"/>
        </w:rPr>
        <w:t>(</w:t>
      </w:r>
      <w:r w:rsidR="00B203AE" w:rsidRPr="00D11220">
        <w:rPr>
          <w:rFonts w:ascii="Sylfaen" w:hAnsi="Sylfaen"/>
          <w:b/>
          <w:sz w:val="22"/>
          <w:szCs w:val="22"/>
          <w:lang w:val="ka-GE"/>
        </w:rPr>
        <w:t xml:space="preserve">დანართი </w:t>
      </w:r>
      <w:r w:rsidR="00687757" w:rsidRPr="00D11220">
        <w:rPr>
          <w:rFonts w:ascii="Sylfaen" w:hAnsi="Sylfaen"/>
          <w:b/>
          <w:sz w:val="22"/>
          <w:szCs w:val="22"/>
          <w:lang w:val="ka-GE"/>
        </w:rPr>
        <w:t>8</w:t>
      </w:r>
      <w:r w:rsidR="00B203AE" w:rsidRPr="00D11220">
        <w:rPr>
          <w:rFonts w:ascii="Sylfaen" w:hAnsi="Sylfaen"/>
          <w:sz w:val="22"/>
          <w:szCs w:val="22"/>
          <w:lang w:val="ka-GE"/>
        </w:rPr>
        <w:t xml:space="preserve">, </w:t>
      </w:r>
      <w:r w:rsidR="0096733A" w:rsidRPr="00D11220">
        <w:rPr>
          <w:rFonts w:ascii="Sylfaen" w:hAnsi="Sylfaen"/>
          <w:sz w:val="22"/>
          <w:szCs w:val="22"/>
          <w:lang w:val="ka-GE"/>
        </w:rPr>
        <w:t>გენერირდება GMUS-ით) დამოწ</w:t>
      </w:r>
      <w:r w:rsidR="00687F4C" w:rsidRPr="00D11220">
        <w:rPr>
          <w:rFonts w:ascii="Sylfaen" w:hAnsi="Sylfaen"/>
          <w:sz w:val="22"/>
          <w:szCs w:val="22"/>
          <w:lang w:val="ka-GE"/>
        </w:rPr>
        <w:t>მებული შესაბამისი ხელმოწერებით.</w:t>
      </w:r>
    </w:p>
    <w:p w:rsidR="00E65600" w:rsidRPr="00D11220" w:rsidRDefault="00DE0667" w:rsidP="00D11220">
      <w:pPr>
        <w:pStyle w:val="abzacixml"/>
        <w:ind w:left="0"/>
        <w:rPr>
          <w:rFonts w:cs="Times New Roman"/>
          <w:sz w:val="22"/>
          <w:szCs w:val="22"/>
          <w:lang w:eastAsia="ru-RU"/>
        </w:rPr>
      </w:pPr>
      <w:r w:rsidRPr="00D11220">
        <w:rPr>
          <w:rFonts w:cs="Times New Roman"/>
          <w:sz w:val="22"/>
          <w:szCs w:val="22"/>
          <w:lang w:eastAsia="ru-RU"/>
        </w:rPr>
        <w:t>3</w:t>
      </w:r>
      <w:r w:rsidR="00E65600" w:rsidRPr="00D11220">
        <w:rPr>
          <w:rFonts w:cs="Times New Roman"/>
          <w:sz w:val="22"/>
          <w:szCs w:val="22"/>
          <w:lang w:eastAsia="ru-RU"/>
        </w:rPr>
        <w:t xml:space="preserve">. საკონკურსო </w:t>
      </w:r>
      <w:r w:rsidR="00525C21" w:rsidRPr="00D11220">
        <w:rPr>
          <w:rFonts w:cs="Times New Roman"/>
          <w:sz w:val="22"/>
          <w:szCs w:val="22"/>
          <w:lang w:eastAsia="ru-RU"/>
        </w:rPr>
        <w:t xml:space="preserve">  </w:t>
      </w:r>
      <w:r w:rsidR="00E65600" w:rsidRPr="00D11220">
        <w:rPr>
          <w:rFonts w:cs="Times New Roman"/>
          <w:sz w:val="22"/>
          <w:szCs w:val="22"/>
          <w:lang w:eastAsia="ru-RU"/>
        </w:rPr>
        <w:t xml:space="preserve">დოკუმენტაციის </w:t>
      </w:r>
      <w:r w:rsidR="00DA0A28" w:rsidRPr="00D11220">
        <w:rPr>
          <w:rFonts w:cs="Times New Roman"/>
          <w:sz w:val="22"/>
          <w:szCs w:val="22"/>
          <w:lang w:eastAsia="ru-RU"/>
        </w:rPr>
        <w:t>გრანტების მართვის ერთიან სისტემაში GMUS-ში ატვირთვა შესაძლებელი იქნება</w:t>
      </w:r>
      <w:r w:rsidR="000C5ADD" w:rsidRPr="00D11220">
        <w:rPr>
          <w:rFonts w:cs="Times New Roman"/>
          <w:sz w:val="22"/>
          <w:szCs w:val="22"/>
          <w:lang w:eastAsia="ru-RU"/>
        </w:rPr>
        <w:t xml:space="preserve"> </w:t>
      </w:r>
      <w:r w:rsidR="000C5ADD" w:rsidRPr="00D11220">
        <w:rPr>
          <w:rFonts w:cs="Times New Roman"/>
          <w:b/>
          <w:sz w:val="22"/>
          <w:szCs w:val="22"/>
          <w:lang w:eastAsia="ru-RU"/>
        </w:rPr>
        <w:t>201</w:t>
      </w:r>
      <w:r w:rsidR="00DA0A28" w:rsidRPr="00D11220">
        <w:rPr>
          <w:rFonts w:cs="Times New Roman"/>
          <w:b/>
          <w:sz w:val="22"/>
          <w:szCs w:val="22"/>
          <w:lang w:eastAsia="ru-RU"/>
        </w:rPr>
        <w:t>9</w:t>
      </w:r>
      <w:r w:rsidR="00E65600" w:rsidRPr="00D11220">
        <w:rPr>
          <w:rFonts w:cs="Times New Roman"/>
          <w:b/>
          <w:sz w:val="22"/>
          <w:szCs w:val="22"/>
          <w:lang w:eastAsia="ru-RU"/>
        </w:rPr>
        <w:t xml:space="preserve"> წლის</w:t>
      </w:r>
      <w:r w:rsidR="007C3A6F" w:rsidRPr="00D11220">
        <w:rPr>
          <w:rFonts w:cs="Times New Roman"/>
          <w:b/>
          <w:sz w:val="22"/>
          <w:szCs w:val="22"/>
          <w:lang w:eastAsia="ru-RU"/>
        </w:rPr>
        <w:t xml:space="preserve"> </w:t>
      </w:r>
      <w:r w:rsidR="007279E9" w:rsidRPr="00D11220">
        <w:rPr>
          <w:rFonts w:cs="Times New Roman"/>
          <w:b/>
          <w:sz w:val="22"/>
          <w:szCs w:val="22"/>
          <w:lang w:eastAsia="ru-RU"/>
        </w:rPr>
        <w:t>18 ნ</w:t>
      </w:r>
      <w:r w:rsidR="00DA0A28" w:rsidRPr="00D11220">
        <w:rPr>
          <w:rFonts w:cs="Times New Roman"/>
          <w:b/>
          <w:sz w:val="22"/>
          <w:szCs w:val="22"/>
          <w:lang w:eastAsia="ru-RU"/>
        </w:rPr>
        <w:t xml:space="preserve">ოემბრიდან </w:t>
      </w:r>
      <w:r w:rsidR="008D5A69" w:rsidRPr="00D11220">
        <w:rPr>
          <w:rFonts w:cs="Times New Roman"/>
          <w:b/>
          <w:sz w:val="22"/>
          <w:szCs w:val="22"/>
          <w:lang w:eastAsia="ru-RU"/>
        </w:rPr>
        <w:t>201</w:t>
      </w:r>
      <w:r w:rsidR="00DA0A28" w:rsidRPr="00D11220">
        <w:rPr>
          <w:rFonts w:cs="Times New Roman"/>
          <w:b/>
          <w:sz w:val="22"/>
          <w:szCs w:val="22"/>
          <w:lang w:eastAsia="ru-RU"/>
        </w:rPr>
        <w:t>9</w:t>
      </w:r>
      <w:r w:rsidR="008D5A69" w:rsidRPr="00D11220">
        <w:rPr>
          <w:rFonts w:cs="Times New Roman"/>
          <w:b/>
          <w:sz w:val="22"/>
          <w:szCs w:val="22"/>
          <w:lang w:eastAsia="ru-RU"/>
        </w:rPr>
        <w:t xml:space="preserve"> წლის </w:t>
      </w:r>
      <w:r w:rsidR="007279E9" w:rsidRPr="00D11220">
        <w:rPr>
          <w:rFonts w:cs="Times New Roman"/>
          <w:b/>
          <w:sz w:val="22"/>
          <w:szCs w:val="22"/>
          <w:lang w:eastAsia="ru-RU"/>
        </w:rPr>
        <w:t>4</w:t>
      </w:r>
      <w:r w:rsidR="008D5A69" w:rsidRPr="00D11220">
        <w:rPr>
          <w:rFonts w:cs="Times New Roman"/>
          <w:b/>
          <w:sz w:val="22"/>
          <w:szCs w:val="22"/>
          <w:lang w:eastAsia="ru-RU"/>
        </w:rPr>
        <w:t xml:space="preserve"> </w:t>
      </w:r>
      <w:r w:rsidR="00DA0A28" w:rsidRPr="00D11220">
        <w:rPr>
          <w:rFonts w:cs="Times New Roman"/>
          <w:b/>
          <w:sz w:val="22"/>
          <w:szCs w:val="22"/>
          <w:lang w:eastAsia="ru-RU"/>
        </w:rPr>
        <w:t>დეკემბრის</w:t>
      </w:r>
      <w:r w:rsidR="008D5A69" w:rsidRPr="00D11220">
        <w:rPr>
          <w:rFonts w:cs="Times New Roman"/>
          <w:b/>
          <w:sz w:val="22"/>
          <w:szCs w:val="22"/>
          <w:lang w:eastAsia="ru-RU"/>
        </w:rPr>
        <w:t xml:space="preserve"> 1</w:t>
      </w:r>
      <w:r w:rsidR="008B016A" w:rsidRPr="00D11220">
        <w:rPr>
          <w:rFonts w:cs="Times New Roman"/>
          <w:b/>
          <w:sz w:val="22"/>
          <w:szCs w:val="22"/>
          <w:lang w:eastAsia="ru-RU"/>
        </w:rPr>
        <w:t>8</w:t>
      </w:r>
      <w:r w:rsidR="008D5A69" w:rsidRPr="00D11220">
        <w:rPr>
          <w:rFonts w:cs="Times New Roman"/>
          <w:b/>
          <w:sz w:val="22"/>
          <w:szCs w:val="22"/>
          <w:lang w:eastAsia="ru-RU"/>
        </w:rPr>
        <w:t>:00 საათამდე</w:t>
      </w:r>
      <w:r w:rsidR="00E65600" w:rsidRPr="00D11220">
        <w:rPr>
          <w:rFonts w:cs="Times New Roman"/>
          <w:b/>
          <w:sz w:val="22"/>
          <w:szCs w:val="22"/>
          <w:lang w:eastAsia="ru-RU"/>
        </w:rPr>
        <w:t>.</w:t>
      </w:r>
      <w:r w:rsidR="00E65600" w:rsidRPr="00D11220">
        <w:rPr>
          <w:rFonts w:cs="Times New Roman"/>
          <w:sz w:val="22"/>
          <w:szCs w:val="22"/>
          <w:lang w:eastAsia="ru-RU"/>
        </w:rPr>
        <w:t xml:space="preserve"> </w:t>
      </w:r>
    </w:p>
    <w:p w:rsidR="008B016A" w:rsidRPr="00D11220" w:rsidRDefault="0096124E" w:rsidP="00C317A4">
      <w:pPr>
        <w:pStyle w:val="abzacixml"/>
        <w:ind w:left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B016A" w:rsidRPr="00D11220">
        <w:rPr>
          <w:sz w:val="22"/>
          <w:szCs w:val="22"/>
        </w:rPr>
        <w:t xml:space="preserve">ფონდის კანცელარიაში „სსიპ - შოთა რუსთაველის ეროვნული სამეცნიერო ფონდისა და იტალიის კვლევების ეროვნული საბჭოს (CNR) ერთობლივი სამეცნიერო საგრანტო 2019 წლის კონკურსში“ მონაწილე პროექტის წარმომდგენ ქართველ მკვლევართა განცხადების წარმოდგენის ბოლო ვადაა </w:t>
      </w:r>
      <w:r w:rsidR="008B016A" w:rsidRPr="00D11220">
        <w:rPr>
          <w:b/>
          <w:sz w:val="22"/>
          <w:szCs w:val="22"/>
        </w:rPr>
        <w:t>2019 წლის 6 დეკემბრის 16:00 საათი.</w:t>
      </w:r>
    </w:p>
    <w:p w:rsidR="00460046" w:rsidRPr="00D11220" w:rsidRDefault="0096124E" w:rsidP="00C317A4">
      <w:pPr>
        <w:pStyle w:val="abzacixml"/>
        <w:ind w:left="0"/>
        <w:rPr>
          <w:sz w:val="22"/>
          <w:szCs w:val="22"/>
        </w:rPr>
      </w:pPr>
      <w:r>
        <w:rPr>
          <w:sz w:val="22"/>
          <w:szCs w:val="22"/>
        </w:rPr>
        <w:t>5</w:t>
      </w:r>
      <w:r w:rsidR="00431D88" w:rsidRPr="00D11220">
        <w:rPr>
          <w:sz w:val="22"/>
          <w:szCs w:val="22"/>
        </w:rPr>
        <w:t>.</w:t>
      </w:r>
      <w:r w:rsidR="007A6D30" w:rsidRPr="00D11220">
        <w:rPr>
          <w:sz w:val="22"/>
          <w:szCs w:val="22"/>
        </w:rPr>
        <w:t xml:space="preserve"> </w:t>
      </w:r>
      <w:r w:rsidR="00431D88" w:rsidRPr="00D11220">
        <w:rPr>
          <w:sz w:val="22"/>
          <w:szCs w:val="22"/>
        </w:rPr>
        <w:t xml:space="preserve"> </w:t>
      </w:r>
      <w:r w:rsidR="00460046" w:rsidRPr="00D11220">
        <w:rPr>
          <w:sz w:val="22"/>
          <w:szCs w:val="22"/>
        </w:rPr>
        <w:t xml:space="preserve">ვადის </w:t>
      </w:r>
      <w:r w:rsidR="007279E9" w:rsidRPr="00D11220">
        <w:rPr>
          <w:sz w:val="22"/>
          <w:szCs w:val="22"/>
        </w:rPr>
        <w:t xml:space="preserve">დარღვევით </w:t>
      </w:r>
      <w:r w:rsidR="00DE0667" w:rsidRPr="00D11220">
        <w:rPr>
          <w:sz w:val="22"/>
          <w:szCs w:val="22"/>
        </w:rPr>
        <w:t>შემოსული</w:t>
      </w:r>
      <w:r w:rsidR="00460046" w:rsidRPr="00D11220">
        <w:rPr>
          <w:sz w:val="22"/>
          <w:szCs w:val="22"/>
        </w:rPr>
        <w:t xml:space="preserve"> საკონკურსო დოკუმენტაცია </w:t>
      </w:r>
      <w:r w:rsidR="00C831FE" w:rsidRPr="00D11220">
        <w:rPr>
          <w:sz w:val="22"/>
          <w:szCs w:val="22"/>
        </w:rPr>
        <w:t>საკონკურსოდ არ განიხილება.</w:t>
      </w:r>
    </w:p>
    <w:p w:rsidR="00EB5BB8" w:rsidRPr="00D11220" w:rsidRDefault="0096124E" w:rsidP="00C317A4">
      <w:pPr>
        <w:pStyle w:val="abzacixml"/>
        <w:ind w:left="0"/>
        <w:rPr>
          <w:sz w:val="22"/>
          <w:szCs w:val="22"/>
        </w:rPr>
      </w:pPr>
      <w:r>
        <w:rPr>
          <w:sz w:val="22"/>
          <w:szCs w:val="22"/>
        </w:rPr>
        <w:t>6</w:t>
      </w:r>
      <w:r w:rsidR="00431D88" w:rsidRPr="00D11220">
        <w:rPr>
          <w:sz w:val="22"/>
          <w:szCs w:val="22"/>
        </w:rPr>
        <w:t>.</w:t>
      </w:r>
      <w:r w:rsidR="00B81646" w:rsidRPr="00D11220">
        <w:rPr>
          <w:sz w:val="22"/>
          <w:szCs w:val="22"/>
        </w:rPr>
        <w:t xml:space="preserve"> </w:t>
      </w:r>
      <w:r w:rsidR="00EB5BB8" w:rsidRPr="00D11220">
        <w:rPr>
          <w:sz w:val="22"/>
          <w:szCs w:val="22"/>
        </w:rPr>
        <w:t xml:space="preserve">ფონდი უფლებამოსილია კონკურსის ნებისმიერ ეტაპზე კონკურსიდან მოხსნას პროექტები, რომლებიც არ შეესაბამება </w:t>
      </w:r>
      <w:r w:rsidR="00DE0667" w:rsidRPr="00D11220">
        <w:rPr>
          <w:sz w:val="22"/>
          <w:szCs w:val="22"/>
        </w:rPr>
        <w:t>კონკურსის</w:t>
      </w:r>
      <w:r w:rsidR="00EB5BB8" w:rsidRPr="00D11220">
        <w:rPr>
          <w:sz w:val="22"/>
          <w:szCs w:val="22"/>
        </w:rPr>
        <w:t xml:space="preserve"> მოთხოვნებს ან შეიცავს ყალბ ინფორმაციას.</w:t>
      </w:r>
    </w:p>
    <w:p w:rsidR="00EF1823" w:rsidRPr="00D11220" w:rsidRDefault="0096124E" w:rsidP="00C317A4">
      <w:pPr>
        <w:pStyle w:val="abzacixml"/>
        <w:ind w:left="0"/>
        <w:rPr>
          <w:sz w:val="22"/>
          <w:szCs w:val="22"/>
        </w:rPr>
      </w:pPr>
      <w:r>
        <w:rPr>
          <w:sz w:val="22"/>
          <w:szCs w:val="22"/>
        </w:rPr>
        <w:t>7</w:t>
      </w:r>
      <w:r w:rsidR="00E65600" w:rsidRPr="00D11220">
        <w:rPr>
          <w:sz w:val="22"/>
          <w:szCs w:val="22"/>
        </w:rPr>
        <w:t>. ფონდი არ ანაზღაურებს პროექტის მომზადებისა და წარდგენისათვის გაწეულ ხარჯებს.</w:t>
      </w:r>
    </w:p>
    <w:p w:rsidR="006C2687" w:rsidRPr="00D11220" w:rsidRDefault="006C2687" w:rsidP="00C317A4">
      <w:pPr>
        <w:pStyle w:val="abzacixml"/>
        <w:ind w:left="0"/>
        <w:rPr>
          <w:sz w:val="22"/>
          <w:szCs w:val="22"/>
        </w:rPr>
      </w:pPr>
    </w:p>
    <w:p w:rsidR="0044596B" w:rsidRPr="00D11220" w:rsidRDefault="006C2687" w:rsidP="00C317A4">
      <w:pPr>
        <w:pStyle w:val="abzacixml"/>
        <w:ind w:left="0"/>
        <w:rPr>
          <w:b/>
          <w:sz w:val="22"/>
          <w:szCs w:val="22"/>
        </w:rPr>
      </w:pPr>
      <w:r w:rsidRPr="00D11220">
        <w:rPr>
          <w:b/>
          <w:sz w:val="22"/>
          <w:szCs w:val="22"/>
        </w:rPr>
        <w:t>მუხლი 6. კონკურსის ეტაპები</w:t>
      </w:r>
    </w:p>
    <w:p w:rsidR="00EF1823" w:rsidRPr="00D11220" w:rsidRDefault="00EF1823" w:rsidP="00C317A4">
      <w:pPr>
        <w:pStyle w:val="BodyText"/>
        <w:spacing w:line="276" w:lineRule="auto"/>
        <w:jc w:val="left"/>
        <w:outlineLvl w:val="0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u w:color="FF0000"/>
          <w:lang w:val="ka-GE"/>
        </w:rPr>
        <w:t>კონკურსის</w:t>
      </w:r>
      <w:r w:rsidRPr="00D11220">
        <w:rPr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ძირითადი</w:t>
      </w:r>
      <w:r w:rsidRPr="00D11220">
        <w:rPr>
          <w:sz w:val="22"/>
          <w:szCs w:val="22"/>
          <w:lang w:val="de-D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ეტაპებია</w:t>
      </w:r>
      <w:r w:rsidRPr="00D11220">
        <w:rPr>
          <w:sz w:val="22"/>
          <w:szCs w:val="22"/>
          <w:lang w:val="ka-GE"/>
        </w:rPr>
        <w:t>:</w:t>
      </w:r>
    </w:p>
    <w:p w:rsidR="00EF1823" w:rsidRPr="00D11220" w:rsidRDefault="00EF1823" w:rsidP="00C317A4">
      <w:pPr>
        <w:pStyle w:val="BodyText"/>
        <w:spacing w:line="276" w:lineRule="auto"/>
        <w:rPr>
          <w:rFonts w:ascii="Sylfaen" w:hAnsi="Sylfaen" w:cs="Sylfaen"/>
          <w:sz w:val="22"/>
          <w:szCs w:val="22"/>
          <w:u w:color="FF0000"/>
          <w:lang w:val="ka-GE"/>
        </w:rPr>
      </w:pPr>
      <w:r w:rsidRPr="00D11220">
        <w:rPr>
          <w:rFonts w:ascii="Sylfaen" w:hAnsi="Sylfaen"/>
          <w:sz w:val="22"/>
          <w:szCs w:val="22"/>
          <w:u w:color="FF0000"/>
          <w:lang w:val="ka-GE"/>
        </w:rPr>
        <w:t xml:space="preserve">ა) </w:t>
      </w:r>
      <w:r w:rsidR="00272AAD" w:rsidRPr="00D11220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კონკურსის</w:t>
      </w:r>
      <w:r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გამოცხადება</w:t>
      </w:r>
      <w:r w:rsidRPr="00D11220">
        <w:rPr>
          <w:rFonts w:ascii="Sylfaen" w:hAnsi="Sylfaen" w:cs="Sylfaen"/>
          <w:sz w:val="22"/>
          <w:szCs w:val="22"/>
          <w:u w:color="FF0000"/>
          <w:lang w:val="ka-GE"/>
        </w:rPr>
        <w:t>;</w:t>
      </w:r>
    </w:p>
    <w:p w:rsidR="00EF1823" w:rsidRPr="00D11220" w:rsidRDefault="00EF1823" w:rsidP="00C317A4">
      <w:pPr>
        <w:spacing w:line="276" w:lineRule="auto"/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D11220">
        <w:rPr>
          <w:rFonts w:ascii="Sylfaen" w:hAnsi="Sylfaen"/>
          <w:sz w:val="22"/>
          <w:szCs w:val="22"/>
          <w:u w:color="FF0000"/>
          <w:lang w:val="ka-GE"/>
        </w:rPr>
        <w:t>ბ)</w:t>
      </w:r>
      <w:r w:rsidR="00272AAD" w:rsidRPr="00D11220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პროექტების</w:t>
      </w:r>
      <w:r w:rsidRPr="00D11220">
        <w:rPr>
          <w:sz w:val="22"/>
          <w:szCs w:val="22"/>
          <w:lang w:val="es-ES"/>
        </w:rPr>
        <w:t xml:space="preserve"> </w:t>
      </w:r>
      <w:r w:rsidR="00DA0A28" w:rsidRPr="00D11220">
        <w:rPr>
          <w:rFonts w:ascii="Sylfaen" w:hAnsi="Sylfaen"/>
          <w:sz w:val="22"/>
          <w:szCs w:val="22"/>
          <w:lang w:val="ka-GE"/>
        </w:rPr>
        <w:t>დარეგისტრირება გრანტების მართვის ერთიან სისტემაში</w:t>
      </w:r>
      <w:r w:rsidR="00B4102E" w:rsidRPr="00D11220">
        <w:rPr>
          <w:rFonts w:ascii="Sylfaen" w:hAnsi="Sylfaen"/>
          <w:sz w:val="22"/>
          <w:szCs w:val="22"/>
          <w:u w:color="FF0000"/>
          <w:lang w:val="ka-GE"/>
        </w:rPr>
        <w:t>;</w:t>
      </w:r>
      <w:r w:rsidRPr="00D11220">
        <w:rPr>
          <w:rFonts w:ascii="Sylfaen" w:hAnsi="Sylfaen" w:cs="AcadNusx"/>
          <w:sz w:val="22"/>
          <w:szCs w:val="22"/>
          <w:u w:color="FF0000"/>
          <w:lang w:val="ka-GE"/>
        </w:rPr>
        <w:t xml:space="preserve"> </w:t>
      </w:r>
    </w:p>
    <w:p w:rsidR="00EF1823" w:rsidRPr="00D11220" w:rsidRDefault="00EF1823" w:rsidP="00C317A4">
      <w:pPr>
        <w:pStyle w:val="BodyText"/>
        <w:spacing w:line="276" w:lineRule="auto"/>
        <w:rPr>
          <w:rFonts w:ascii="Sylfaen" w:hAnsi="Sylfaen"/>
          <w:sz w:val="22"/>
          <w:szCs w:val="22"/>
          <w:lang w:val="ka-GE"/>
        </w:rPr>
      </w:pPr>
      <w:r w:rsidRPr="00D11220">
        <w:rPr>
          <w:rFonts w:ascii="Sylfaen" w:hAnsi="Sylfaen"/>
          <w:sz w:val="22"/>
          <w:szCs w:val="22"/>
          <w:u w:color="FF0000"/>
          <w:lang w:val="ka-GE"/>
        </w:rPr>
        <w:t>გ</w:t>
      </w:r>
      <w:r w:rsidRPr="00D11220">
        <w:rPr>
          <w:rFonts w:ascii="Sylfaen" w:hAnsi="Sylfaen"/>
          <w:sz w:val="22"/>
          <w:szCs w:val="22"/>
          <w:lang w:val="ka-GE"/>
        </w:rPr>
        <w:t xml:space="preserve">) </w:t>
      </w:r>
      <w:r w:rsidR="00B4102E"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შემოსული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პროექტების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კონკურსის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პირობებთან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და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მოთხოვნებთან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შესაბამისობის</w:t>
      </w:r>
      <w:r w:rsidRPr="00D11220">
        <w:rPr>
          <w:rFonts w:ascii="Sylfaen" w:hAnsi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დადგენა;</w:t>
      </w:r>
    </w:p>
    <w:p w:rsidR="00EF1823" w:rsidRPr="00D11220" w:rsidRDefault="00EF1823" w:rsidP="00C317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AcadNusx"/>
          <w:sz w:val="22"/>
          <w:szCs w:val="22"/>
          <w:u w:color="FF0000"/>
          <w:lang w:val="ka-GE"/>
        </w:rPr>
      </w:pPr>
      <w:r w:rsidRPr="00D11220">
        <w:rPr>
          <w:rFonts w:ascii="Sylfaen" w:hAnsi="Sylfaen"/>
          <w:sz w:val="22"/>
          <w:szCs w:val="22"/>
          <w:u w:color="FF0000"/>
          <w:lang w:val="ka-GE"/>
        </w:rPr>
        <w:t xml:space="preserve">დ) </w:t>
      </w:r>
      <w:r w:rsidRPr="00D11220">
        <w:rPr>
          <w:rFonts w:ascii="Sylfaen" w:hAnsi="Sylfaen" w:cs="AcadNusx"/>
          <w:sz w:val="22"/>
          <w:szCs w:val="22"/>
          <w:u w:color="FF0000"/>
          <w:lang w:val="ka-GE"/>
        </w:rPr>
        <w:t>პროექტების</w:t>
      </w:r>
      <w:r w:rsidRPr="00D11220">
        <w:rPr>
          <w:rFonts w:cs="AcadNusx"/>
          <w:sz w:val="22"/>
          <w:szCs w:val="22"/>
          <w:lang w:val="pt-BR"/>
        </w:rPr>
        <w:t xml:space="preserve"> </w:t>
      </w:r>
      <w:r w:rsidRPr="00D11220">
        <w:rPr>
          <w:rFonts w:ascii="Sylfaen" w:hAnsi="Sylfaen" w:cs="AcadNusx"/>
          <w:sz w:val="22"/>
          <w:szCs w:val="22"/>
          <w:u w:color="FF0000"/>
          <w:lang w:val="ka-GE"/>
        </w:rPr>
        <w:t>შეფასება</w:t>
      </w:r>
      <w:r w:rsidRPr="00D11220">
        <w:rPr>
          <w:rFonts w:cs="AcadNusx"/>
          <w:sz w:val="22"/>
          <w:szCs w:val="22"/>
          <w:lang w:val="pt-BR"/>
        </w:rPr>
        <w:t xml:space="preserve"> </w:t>
      </w:r>
      <w:r w:rsidR="00B4102E" w:rsidRPr="00D11220">
        <w:rPr>
          <w:rFonts w:ascii="Sylfaen" w:hAnsi="Sylfaen" w:cs="AcadNusx"/>
          <w:sz w:val="22"/>
          <w:szCs w:val="22"/>
          <w:u w:color="FF0000"/>
          <w:lang w:val="ka-GE"/>
        </w:rPr>
        <w:t>კომისიის მიერ</w:t>
      </w:r>
      <w:r w:rsidRPr="00D11220">
        <w:rPr>
          <w:rFonts w:ascii="Sylfaen" w:hAnsi="Sylfaen" w:cs="AcadNusx"/>
          <w:sz w:val="22"/>
          <w:szCs w:val="22"/>
          <w:u w:color="FF0000"/>
          <w:lang w:val="ka-GE"/>
        </w:rPr>
        <w:t>;</w:t>
      </w:r>
    </w:p>
    <w:p w:rsidR="00525C21" w:rsidRPr="00D11220" w:rsidRDefault="00B4102E" w:rsidP="00C317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D11220">
        <w:rPr>
          <w:rFonts w:ascii="Sylfaen" w:hAnsi="Sylfaen" w:cs="Sylfaen"/>
          <w:sz w:val="22"/>
          <w:szCs w:val="22"/>
          <w:u w:color="FF0000"/>
          <w:lang w:val="ka-GE"/>
        </w:rPr>
        <w:t>ე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>)</w:t>
      </w:r>
      <w:r w:rsidR="00D076A9" w:rsidRPr="00D11220">
        <w:rPr>
          <w:rFonts w:ascii="Sylfaen" w:hAnsi="Sylfaen" w:cs="Sylfaen"/>
          <w:sz w:val="22"/>
          <w:szCs w:val="22"/>
          <w:lang w:val="ka-GE"/>
        </w:rPr>
        <w:t xml:space="preserve"> კომისიის მიერ შეფასებული ერთობლივი კვლევითი პროექტების/სემინარების რანჟირებული სიი</w:t>
      </w:r>
      <w:r w:rsidR="008348F0" w:rsidRPr="00D11220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525C21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EF1823" w:rsidRPr="00D11220" w:rsidRDefault="00C831FE" w:rsidP="00C317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D11220">
        <w:rPr>
          <w:rFonts w:ascii="Sylfaen" w:hAnsi="Sylfaen" w:cs="Sylfaen"/>
          <w:sz w:val="22"/>
          <w:szCs w:val="22"/>
          <w:lang w:val="ka-GE"/>
        </w:rPr>
        <w:t xml:space="preserve">    </w:t>
      </w:r>
      <w:r w:rsidR="00D076A9" w:rsidRPr="00D11220">
        <w:rPr>
          <w:rFonts w:ascii="Sylfaen" w:hAnsi="Sylfaen" w:cs="Sylfaen"/>
          <w:sz w:val="22"/>
          <w:szCs w:val="22"/>
          <w:lang w:val="ka-GE"/>
        </w:rPr>
        <w:t xml:space="preserve">გაგზავნა </w:t>
      </w:r>
      <w:r w:rsidR="00587746" w:rsidRPr="00D11220">
        <w:rPr>
          <w:rFonts w:ascii="Sylfaen" w:hAnsi="Sylfaen" w:cs="Sylfaen"/>
          <w:sz w:val="22"/>
          <w:szCs w:val="22"/>
          <w:lang w:val="ka-GE"/>
        </w:rPr>
        <w:t>CNR-ში</w:t>
      </w:r>
      <w:r w:rsidR="00523726" w:rsidRPr="00D11220">
        <w:rPr>
          <w:rFonts w:ascii="Sylfaen" w:hAnsi="Sylfaen" w:cs="Sylfaen"/>
          <w:sz w:val="22"/>
          <w:szCs w:val="22"/>
          <w:lang w:val="ka-GE"/>
        </w:rPr>
        <w:t xml:space="preserve"> და CNR-დან ანალოგიური </w:t>
      </w:r>
      <w:r w:rsidR="008348F0" w:rsidRPr="00D11220">
        <w:rPr>
          <w:rFonts w:ascii="Sylfaen" w:hAnsi="Sylfaen" w:cs="Sylfaen"/>
          <w:sz w:val="22"/>
          <w:szCs w:val="22"/>
          <w:lang w:val="ka-GE"/>
        </w:rPr>
        <w:t>დოკუმენტის</w:t>
      </w:r>
      <w:r w:rsidR="00523726" w:rsidRPr="00D11220">
        <w:rPr>
          <w:rFonts w:ascii="Sylfaen" w:hAnsi="Sylfaen" w:cs="Sylfaen"/>
          <w:sz w:val="22"/>
          <w:szCs w:val="22"/>
          <w:lang w:val="ka-GE"/>
        </w:rPr>
        <w:t xml:space="preserve"> მიღება</w:t>
      </w:r>
      <w:r w:rsidR="00587746" w:rsidRPr="00D11220">
        <w:rPr>
          <w:rFonts w:ascii="Sylfaen" w:hAnsi="Sylfaen" w:cs="Sylfaen"/>
          <w:sz w:val="22"/>
          <w:szCs w:val="22"/>
          <w:lang w:val="ka-GE"/>
        </w:rPr>
        <w:t>.</w:t>
      </w:r>
    </w:p>
    <w:p w:rsidR="00490149" w:rsidRPr="00D11220" w:rsidRDefault="00490149" w:rsidP="00C317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D11220">
        <w:rPr>
          <w:rFonts w:ascii="Sylfaen" w:hAnsi="Sylfaen" w:cs="Sylfaen"/>
          <w:sz w:val="22"/>
          <w:szCs w:val="22"/>
          <w:lang w:val="ka-GE"/>
        </w:rPr>
        <w:t>ვ)</w:t>
      </w:r>
      <w:r w:rsidR="00E56E4D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D11220">
        <w:rPr>
          <w:rFonts w:ascii="Sylfaen" w:hAnsi="Sylfaen" w:cs="Sylfaen"/>
          <w:sz w:val="22"/>
          <w:szCs w:val="22"/>
          <w:lang w:val="ka-GE"/>
        </w:rPr>
        <w:t xml:space="preserve">ფონდისა და </w:t>
      </w:r>
      <w:r w:rsidR="00523726" w:rsidRPr="00D11220">
        <w:rPr>
          <w:rFonts w:ascii="Sylfaen" w:hAnsi="Sylfaen" w:cs="Sylfaen"/>
          <w:sz w:val="22"/>
          <w:szCs w:val="22"/>
          <w:lang w:val="ka-GE"/>
        </w:rPr>
        <w:t>CNR</w:t>
      </w:r>
      <w:r w:rsidRPr="00D11220">
        <w:rPr>
          <w:rFonts w:ascii="Sylfaen" w:hAnsi="Sylfaen"/>
          <w:sz w:val="22"/>
          <w:szCs w:val="22"/>
          <w:u w:color="FF0000"/>
          <w:lang w:val="ka-GE"/>
        </w:rPr>
        <w:t>-ის მიერ საუკეთესო საპროექტო წინადადებებიდან დასაფინანსებელი ერთობლივი კვლევითი პროექტების/სემინარების შერჩევა.</w:t>
      </w:r>
    </w:p>
    <w:p w:rsidR="00EF1823" w:rsidRPr="00D11220" w:rsidRDefault="00490149" w:rsidP="00C317A4">
      <w:pPr>
        <w:spacing w:line="276" w:lineRule="auto"/>
        <w:rPr>
          <w:rFonts w:ascii="Sylfaen" w:hAnsi="Sylfaen" w:cs="Sylfaen"/>
          <w:sz w:val="22"/>
          <w:szCs w:val="22"/>
          <w:lang w:val="ka-GE"/>
        </w:rPr>
      </w:pPr>
      <w:r w:rsidRPr="00D11220">
        <w:rPr>
          <w:rFonts w:ascii="Sylfaen" w:hAnsi="Sylfaen" w:cs="AcadNusx"/>
          <w:sz w:val="22"/>
          <w:szCs w:val="22"/>
          <w:u w:color="FF0000"/>
          <w:lang w:val="ka-GE"/>
        </w:rPr>
        <w:t>ზ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 xml:space="preserve">) </w:t>
      </w:r>
      <w:r w:rsidR="00B4102E" w:rsidRPr="00D11220">
        <w:rPr>
          <w:rFonts w:ascii="Sylfaen" w:hAnsi="Sylfaen" w:cs="AcadNusx"/>
          <w:sz w:val="22"/>
          <w:szCs w:val="22"/>
          <w:u w:color="FF0000"/>
          <w:lang w:val="ka-GE"/>
        </w:rPr>
        <w:t xml:space="preserve"> 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>დასაფინანსებლად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>შერჩეულ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>პროექტებ</w:t>
      </w:r>
      <w:r w:rsidR="007C05F1" w:rsidRPr="00D11220">
        <w:rPr>
          <w:rFonts w:ascii="Sylfaen" w:hAnsi="Sylfaen" w:cs="AcadNusx"/>
          <w:sz w:val="22"/>
          <w:szCs w:val="22"/>
          <w:u w:color="FF0000"/>
          <w:lang w:val="ka-GE"/>
        </w:rPr>
        <w:t>ის ფონდის მიერ დამტკიცება და პროექტის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>მონაწილე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გრანტის</w:t>
      </w:r>
      <w:r w:rsidR="00C831FE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მიმღებ </w:t>
      </w:r>
      <w:r w:rsidR="00587746" w:rsidRPr="00D11220">
        <w:rPr>
          <w:rFonts w:ascii="Sylfaen" w:hAnsi="Sylfaen" w:cs="Sylfaen"/>
          <w:sz w:val="22"/>
          <w:szCs w:val="22"/>
          <w:lang w:val="ka-GE"/>
        </w:rPr>
        <w:t>ქართველ მკვლევართა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587746" w:rsidRPr="00D11220">
        <w:rPr>
          <w:rFonts w:ascii="Sylfaen" w:hAnsi="Sylfaen" w:cs="Sylfaen"/>
          <w:sz w:val="22"/>
          <w:szCs w:val="22"/>
          <w:u w:color="FF0000"/>
          <w:lang w:val="ka-GE"/>
        </w:rPr>
        <w:t xml:space="preserve">ჯგუფთან 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>საგრანტო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>ხელშეკრულების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1823" w:rsidRPr="00D11220">
        <w:rPr>
          <w:rFonts w:ascii="Sylfaen" w:hAnsi="Sylfaen" w:cs="AcadNusx"/>
          <w:sz w:val="22"/>
          <w:szCs w:val="22"/>
          <w:u w:color="FF0000"/>
          <w:lang w:val="ka-GE"/>
        </w:rPr>
        <w:t>გაფორმება</w:t>
      </w:r>
      <w:r w:rsidR="00EF1823" w:rsidRPr="00D11220">
        <w:rPr>
          <w:rFonts w:ascii="Sylfaen" w:hAnsi="Sylfaen" w:cs="Sylfaen"/>
          <w:sz w:val="22"/>
          <w:szCs w:val="22"/>
          <w:lang w:val="ka-GE"/>
        </w:rPr>
        <w:t>.</w:t>
      </w:r>
    </w:p>
    <w:p w:rsidR="00220AFE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r w:rsidRPr="00D11220">
        <w:rPr>
          <w:szCs w:val="22"/>
        </w:rPr>
        <w:tab/>
      </w:r>
      <w:r w:rsidR="00220AFE" w:rsidRPr="00D11220">
        <w:rPr>
          <w:szCs w:val="22"/>
        </w:rPr>
        <w:t>მ</w:t>
      </w:r>
      <w:r w:rsidR="009921CD" w:rsidRPr="00D11220">
        <w:rPr>
          <w:szCs w:val="22"/>
        </w:rPr>
        <w:t>უხლი 7</w:t>
      </w:r>
      <w:r w:rsidR="00220AFE" w:rsidRPr="00D11220">
        <w:rPr>
          <w:szCs w:val="22"/>
        </w:rPr>
        <w:t>. პროექტების</w:t>
      </w:r>
      <w:r w:rsidR="00220AFE" w:rsidRPr="00D11220">
        <w:rPr>
          <w:noProof/>
          <w:szCs w:val="22"/>
        </w:rPr>
        <w:t xml:space="preserve"> </w:t>
      </w:r>
      <w:r w:rsidR="00220AFE" w:rsidRPr="00D11220">
        <w:rPr>
          <w:szCs w:val="22"/>
        </w:rPr>
        <w:t>შეფასება</w:t>
      </w:r>
    </w:p>
    <w:p w:rsidR="002551D5" w:rsidRPr="00D11220" w:rsidRDefault="00F10BA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1. </w:t>
      </w:r>
      <w:r w:rsidR="00220AFE" w:rsidRPr="00D11220">
        <w:rPr>
          <w:sz w:val="22"/>
          <w:szCs w:val="22"/>
        </w:rPr>
        <w:t>საპროექტო განაცხადები ფონდის მიერ შესაფასებლად</w:t>
      </w:r>
      <w:r w:rsidR="00220AFE" w:rsidRPr="00D11220">
        <w:rPr>
          <w:sz w:val="22"/>
          <w:szCs w:val="22"/>
          <w:lang w:val="es-ES"/>
        </w:rPr>
        <w:t xml:space="preserve"> </w:t>
      </w:r>
      <w:r w:rsidR="00220AFE" w:rsidRPr="00D11220">
        <w:rPr>
          <w:sz w:val="22"/>
          <w:szCs w:val="22"/>
        </w:rPr>
        <w:t>გადაეცემა</w:t>
      </w:r>
      <w:r w:rsidR="00220AFE" w:rsidRPr="00D11220">
        <w:rPr>
          <w:sz w:val="22"/>
          <w:szCs w:val="22"/>
          <w:lang w:val="es-ES"/>
        </w:rPr>
        <w:t xml:space="preserve"> </w:t>
      </w:r>
      <w:r w:rsidR="00220AFE" w:rsidRPr="00D11220">
        <w:rPr>
          <w:sz w:val="22"/>
          <w:szCs w:val="22"/>
        </w:rPr>
        <w:t xml:space="preserve">ფონდის გენერალური დირექტორის </w:t>
      </w:r>
      <w:r w:rsidR="00C831FE" w:rsidRPr="00D11220">
        <w:rPr>
          <w:sz w:val="22"/>
          <w:szCs w:val="22"/>
        </w:rPr>
        <w:t xml:space="preserve">ინდივიდუალური ადმინისტრაციულ-სამართლებრივი </w:t>
      </w:r>
      <w:r w:rsidR="00220AFE" w:rsidRPr="00D11220">
        <w:rPr>
          <w:sz w:val="22"/>
          <w:szCs w:val="22"/>
        </w:rPr>
        <w:t xml:space="preserve">აქტით შექმნილ </w:t>
      </w:r>
      <w:r w:rsidR="00C831FE" w:rsidRPr="00D11220">
        <w:rPr>
          <w:sz w:val="22"/>
          <w:szCs w:val="22"/>
        </w:rPr>
        <w:t xml:space="preserve">საკონკურსო </w:t>
      </w:r>
      <w:r w:rsidR="00220AFE" w:rsidRPr="00D11220">
        <w:rPr>
          <w:sz w:val="22"/>
          <w:szCs w:val="22"/>
        </w:rPr>
        <w:t>კომისიას</w:t>
      </w:r>
      <w:r w:rsidR="00C831FE" w:rsidRPr="00D11220">
        <w:rPr>
          <w:sz w:val="22"/>
          <w:szCs w:val="22"/>
        </w:rPr>
        <w:t xml:space="preserve"> (შემდგომში კომისია)</w:t>
      </w:r>
      <w:r w:rsidR="00220AFE" w:rsidRPr="00D11220">
        <w:rPr>
          <w:sz w:val="22"/>
          <w:szCs w:val="22"/>
        </w:rPr>
        <w:t xml:space="preserve">. </w:t>
      </w:r>
    </w:p>
    <w:p w:rsidR="00220AFE" w:rsidRPr="00D11220" w:rsidRDefault="005B2049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2</w:t>
      </w:r>
      <w:r w:rsidR="00220AFE" w:rsidRPr="00D11220">
        <w:rPr>
          <w:sz w:val="22"/>
          <w:szCs w:val="22"/>
        </w:rPr>
        <w:t>. კომისია: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ა) ამტკიცებს იმ საპროექტო განაცხადების სიას, რომლებიც არ შეესაბამება</w:t>
      </w:r>
      <w:r w:rsidR="008378E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დადგენილ მოთხოვნებს და იღებს გადაწყვეტილებას მათი კონკურსიდან მოხსნის შესახებ;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ბ)</w:t>
      </w:r>
      <w:r w:rsidR="00B8164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განიხილავს საპროექტო განაცხადებს, აფასებ</w:t>
      </w:r>
      <w:r w:rsidR="003A7DEB" w:rsidRPr="00D11220">
        <w:rPr>
          <w:sz w:val="22"/>
          <w:szCs w:val="22"/>
        </w:rPr>
        <w:t>ს მათ და ადგენს რანჟირებულ სიას;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გ) </w:t>
      </w:r>
      <w:r w:rsidR="0006042E" w:rsidRPr="00D11220">
        <w:rPr>
          <w:sz w:val="22"/>
          <w:szCs w:val="22"/>
        </w:rPr>
        <w:t>ორივე კატეგორიის პროექტების</w:t>
      </w:r>
      <w:r w:rsidR="008348F0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 xml:space="preserve">შესაფასებლად კომისია ხელმძღვანელობს </w:t>
      </w:r>
      <w:r w:rsidR="00A106D4" w:rsidRPr="00D11220">
        <w:rPr>
          <w:rFonts w:cs="AcadNusx"/>
          <w:bCs/>
          <w:noProof/>
          <w:sz w:val="22"/>
          <w:szCs w:val="22"/>
        </w:rPr>
        <w:t>საქართველოს განათლებისა და მეცნიერების მინისტრის 2011 წლის 10 აგვისტოს 133/ნ ბრძანები</w:t>
      </w:r>
      <w:r w:rsidR="002551D5" w:rsidRPr="00D11220">
        <w:rPr>
          <w:rFonts w:cs="AcadNusx"/>
          <w:bCs/>
          <w:noProof/>
          <w:sz w:val="22"/>
          <w:szCs w:val="22"/>
        </w:rPr>
        <w:t>თ</w:t>
      </w:r>
      <w:r w:rsidR="00A106D4" w:rsidRPr="00D11220">
        <w:rPr>
          <w:rFonts w:cs="AcadNusx"/>
          <w:bCs/>
          <w:noProof/>
          <w:sz w:val="22"/>
          <w:szCs w:val="22"/>
        </w:rPr>
        <w:t xml:space="preserve"> </w:t>
      </w:r>
      <w:r w:rsidR="002551D5" w:rsidRPr="00D11220">
        <w:rPr>
          <w:sz w:val="22"/>
          <w:szCs w:val="22"/>
        </w:rPr>
        <w:t>განსაზღვრული შეფასე</w:t>
      </w:r>
      <w:r w:rsidR="00703666" w:rsidRPr="00D11220">
        <w:rPr>
          <w:sz w:val="22"/>
          <w:szCs w:val="22"/>
        </w:rPr>
        <w:t>ბის კრიტერიუმებით</w:t>
      </w:r>
      <w:r w:rsidR="002551D5" w:rsidRPr="00D11220">
        <w:rPr>
          <w:sz w:val="22"/>
          <w:szCs w:val="22"/>
        </w:rPr>
        <w:t>.</w:t>
      </w:r>
      <w:r w:rsidRPr="00D11220">
        <w:rPr>
          <w:sz w:val="22"/>
          <w:szCs w:val="22"/>
        </w:rPr>
        <w:t xml:space="preserve"> </w:t>
      </w:r>
    </w:p>
    <w:p w:rsidR="000B1516" w:rsidRPr="00D11220" w:rsidRDefault="005B2049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3</w:t>
      </w:r>
      <w:r w:rsidR="00220AFE" w:rsidRPr="00D11220">
        <w:rPr>
          <w:sz w:val="22"/>
          <w:szCs w:val="22"/>
        </w:rPr>
        <w:t>. კომისიის მიერ შეფასებული ერთობლივი კვლევითი პროექტების/</w:t>
      </w:r>
      <w:r w:rsidR="00B81646" w:rsidRPr="00D11220">
        <w:rPr>
          <w:sz w:val="22"/>
          <w:szCs w:val="22"/>
        </w:rPr>
        <w:t>სემინარების</w:t>
      </w:r>
      <w:r w:rsidR="00220AFE" w:rsidRPr="00D11220">
        <w:rPr>
          <w:sz w:val="22"/>
          <w:szCs w:val="22"/>
        </w:rPr>
        <w:t xml:space="preserve"> რანჟირებულ სი</w:t>
      </w:r>
      <w:r w:rsidR="008348F0" w:rsidRPr="00D11220">
        <w:rPr>
          <w:sz w:val="22"/>
          <w:szCs w:val="22"/>
        </w:rPr>
        <w:t xml:space="preserve">ას </w:t>
      </w:r>
      <w:r w:rsidR="00220AFE" w:rsidRPr="00D11220">
        <w:rPr>
          <w:sz w:val="22"/>
          <w:szCs w:val="22"/>
        </w:rPr>
        <w:t>ფონდი უგზავნის</w:t>
      </w:r>
      <w:r w:rsidR="008378E6"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 xml:space="preserve">CNR-ს. </w:t>
      </w:r>
    </w:p>
    <w:p w:rsidR="00220AFE" w:rsidRPr="00D11220" w:rsidRDefault="005B2049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lastRenderedPageBreak/>
        <w:t>4</w:t>
      </w:r>
      <w:r w:rsidR="00220AFE" w:rsidRPr="00D11220">
        <w:rPr>
          <w:sz w:val="22"/>
          <w:szCs w:val="22"/>
        </w:rPr>
        <w:t xml:space="preserve">. ფონდი </w:t>
      </w:r>
      <w:r w:rsidR="00A106D4" w:rsidRPr="00D11220">
        <w:rPr>
          <w:sz w:val="22"/>
          <w:szCs w:val="22"/>
        </w:rPr>
        <w:t>CNR-</w:t>
      </w:r>
      <w:r w:rsidR="00220AFE" w:rsidRPr="00D11220">
        <w:rPr>
          <w:sz w:val="22"/>
          <w:szCs w:val="22"/>
        </w:rPr>
        <w:t xml:space="preserve">დან იღებს </w:t>
      </w:r>
      <w:r w:rsidR="008348F0" w:rsidRPr="00D11220">
        <w:rPr>
          <w:sz w:val="22"/>
          <w:szCs w:val="22"/>
        </w:rPr>
        <w:t>იტალიელი პარტნიორის</w:t>
      </w:r>
      <w:r w:rsidR="00220AFE" w:rsidRPr="00D11220">
        <w:rPr>
          <w:sz w:val="22"/>
          <w:szCs w:val="22"/>
        </w:rPr>
        <w:t xml:space="preserve"> მიერ ჩატარებული შეფასები</w:t>
      </w:r>
      <w:r w:rsidR="00437C97" w:rsidRPr="00D11220">
        <w:rPr>
          <w:sz w:val="22"/>
          <w:szCs w:val="22"/>
        </w:rPr>
        <w:t>ს</w:t>
      </w:r>
      <w:r w:rsidR="008348F0" w:rsidRPr="00D11220">
        <w:rPr>
          <w:sz w:val="22"/>
          <w:szCs w:val="22"/>
        </w:rPr>
        <w:t xml:space="preserve"> </w:t>
      </w:r>
      <w:r w:rsidR="00437C97" w:rsidRPr="00D11220">
        <w:rPr>
          <w:sz w:val="22"/>
          <w:szCs w:val="22"/>
        </w:rPr>
        <w:t>საფუძველზე</w:t>
      </w:r>
      <w:r w:rsidR="008348F0" w:rsidRPr="00D11220">
        <w:rPr>
          <w:sz w:val="22"/>
          <w:szCs w:val="22"/>
        </w:rPr>
        <w:t xml:space="preserve"> მომზადებულ</w:t>
      </w:r>
      <w:r w:rsidR="00437C97" w:rsidRPr="00D11220">
        <w:rPr>
          <w:sz w:val="22"/>
          <w:szCs w:val="22"/>
        </w:rPr>
        <w:t xml:space="preserve"> ერთობლივი კვლევითი პროექტების/სემინარების რანჟირებულ სიას.</w:t>
      </w:r>
    </w:p>
    <w:p w:rsidR="00220AFE" w:rsidRPr="00D11220" w:rsidRDefault="005B2049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5</w:t>
      </w:r>
      <w:r w:rsidR="00220AFE" w:rsidRPr="00D11220">
        <w:rPr>
          <w:sz w:val="22"/>
          <w:szCs w:val="22"/>
        </w:rPr>
        <w:t>. ფონდისა და CNR-</w:t>
      </w:r>
      <w:r w:rsidR="00F10BA8" w:rsidRPr="00D11220">
        <w:rPr>
          <w:sz w:val="22"/>
          <w:szCs w:val="22"/>
        </w:rPr>
        <w:t>ი</w:t>
      </w:r>
      <w:r w:rsidR="00220AFE" w:rsidRPr="00D11220">
        <w:rPr>
          <w:sz w:val="22"/>
          <w:szCs w:val="22"/>
        </w:rPr>
        <w:t xml:space="preserve">ს </w:t>
      </w:r>
      <w:r w:rsidR="00437C97" w:rsidRPr="00D11220">
        <w:rPr>
          <w:sz w:val="22"/>
          <w:szCs w:val="22"/>
        </w:rPr>
        <w:t>შეთანხმებით</w:t>
      </w:r>
      <w:r w:rsidR="00220AFE" w:rsidRPr="00D11220">
        <w:rPr>
          <w:sz w:val="22"/>
          <w:szCs w:val="22"/>
        </w:rPr>
        <w:t xml:space="preserve"> შეირჩევა</w:t>
      </w:r>
      <w:r w:rsidR="000B1516"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დასაფინანსებელი ერთობლივი კვლევითი პროექტები</w:t>
      </w:r>
      <w:r w:rsidR="00437C97" w:rsidRPr="00D11220">
        <w:rPr>
          <w:sz w:val="22"/>
          <w:szCs w:val="22"/>
        </w:rPr>
        <w:t xml:space="preserve"> და </w:t>
      </w:r>
      <w:r w:rsidR="000B1516" w:rsidRPr="00D11220">
        <w:rPr>
          <w:sz w:val="22"/>
          <w:szCs w:val="22"/>
        </w:rPr>
        <w:t>სემინარები</w:t>
      </w:r>
      <w:r w:rsidR="00220AFE" w:rsidRPr="00D11220">
        <w:rPr>
          <w:sz w:val="22"/>
          <w:szCs w:val="22"/>
        </w:rPr>
        <w:t>.</w:t>
      </w:r>
    </w:p>
    <w:p w:rsidR="00220AFE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r w:rsidRPr="00D11220">
        <w:rPr>
          <w:szCs w:val="22"/>
        </w:rPr>
        <w:tab/>
      </w:r>
      <w:r w:rsidR="00220AFE" w:rsidRPr="00D11220">
        <w:rPr>
          <w:szCs w:val="22"/>
        </w:rPr>
        <w:t xml:space="preserve">მუხლი </w:t>
      </w:r>
      <w:r w:rsidR="009921CD" w:rsidRPr="00D11220">
        <w:rPr>
          <w:szCs w:val="22"/>
        </w:rPr>
        <w:t>8</w:t>
      </w:r>
      <w:r w:rsidR="00220AFE" w:rsidRPr="00D11220">
        <w:rPr>
          <w:szCs w:val="22"/>
        </w:rPr>
        <w:t>. ინტერესთა კონფლიქტი</w:t>
      </w:r>
    </w:p>
    <w:p w:rsidR="00220AFE" w:rsidRPr="00D11220" w:rsidRDefault="00F10BA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1. </w:t>
      </w:r>
      <w:r w:rsidR="00220AFE" w:rsidRPr="00D11220">
        <w:rPr>
          <w:sz w:val="22"/>
          <w:szCs w:val="22"/>
        </w:rPr>
        <w:t xml:space="preserve">დაუშვებელია კომისიის წევრი იყოს პირი, რომელიც არის ამავე კონკურსის მონაწილე. </w:t>
      </w:r>
    </w:p>
    <w:p w:rsidR="007503CA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2. არ შეიძლება პროექტების დამტკიცების პროცესში მონაწილეობდეს</w:t>
      </w:r>
      <w:r w:rsidR="00DB3E10" w:rsidRPr="00D11220">
        <w:rPr>
          <w:sz w:val="22"/>
          <w:szCs w:val="22"/>
        </w:rPr>
        <w:t>, ან</w:t>
      </w:r>
      <w:r w:rsidRPr="00D11220">
        <w:rPr>
          <w:sz w:val="22"/>
          <w:szCs w:val="22"/>
        </w:rPr>
        <w:t xml:space="preserve"> კომისიის წევრი იყოს ის პირი: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ა) რომელსაც აქვს საერთო პუბლიკაცია პროექტის მონაწილეებთან ან მონაწილეობდა მათთან ერთსა და იმავე სამეცნიერო–კვლევით პროექტში ან მუშაობს ერთსა და იმავე სტრუქტურულ ერთეულში (ფაკულტეტი, ინსტიტუტი, დეპარტამენტი);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ბ) რომელმაც შესაძლოა მიიღოს პროფესიული, ფინანსური ან პირადი სარგებელი პროექტის გამარჯვების ან დამარცხების შემთხვევაში;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გ) რომელსაც აქვს პროექტის თემატიკის ან კვლევის მეთოდიკის შესახებ პროექტის ავტორებისაგან</w:t>
      </w:r>
      <w:r w:rsidR="008378E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ფუნდამენტურად განსხვავებული პოზიცია;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დ) რომელიც თვითონ არის დაინტერესებული მხარე პროექტში</w:t>
      </w:r>
      <w:r w:rsidR="00B81646" w:rsidRPr="00D11220">
        <w:rPr>
          <w:sz w:val="22"/>
          <w:szCs w:val="22"/>
        </w:rPr>
        <w:t>,</w:t>
      </w:r>
      <w:r w:rsidRPr="00D11220">
        <w:rPr>
          <w:sz w:val="22"/>
          <w:szCs w:val="22"/>
        </w:rPr>
        <w:t xml:space="preserve"> პროექტში მონაწილე დაინტერესებული მხარის ნათესავია</w:t>
      </w:r>
      <w:r w:rsidR="00B81646" w:rsidRPr="00D11220">
        <w:rPr>
          <w:sz w:val="22"/>
          <w:szCs w:val="22"/>
        </w:rPr>
        <w:t>,</w:t>
      </w:r>
      <w:r w:rsidRPr="00D11220">
        <w:rPr>
          <w:sz w:val="22"/>
          <w:szCs w:val="22"/>
        </w:rPr>
        <w:t xml:space="preserve"> პროექტში მონაწილე დაინტერესებული მხარის წარმომადგენელია</w:t>
      </w:r>
      <w:r w:rsidR="00B81646" w:rsidRPr="00D11220">
        <w:rPr>
          <w:sz w:val="22"/>
          <w:szCs w:val="22"/>
        </w:rPr>
        <w:t>,</w:t>
      </w:r>
      <w:r w:rsidRPr="00D11220">
        <w:rPr>
          <w:sz w:val="22"/>
          <w:szCs w:val="22"/>
        </w:rPr>
        <w:t xml:space="preserve"> იყო ექსპერტი მოცემულ საკითხთან დაკავშირებით</w:t>
      </w:r>
      <w:r w:rsidR="00B81646" w:rsidRPr="00D11220">
        <w:rPr>
          <w:sz w:val="22"/>
          <w:szCs w:val="22"/>
        </w:rPr>
        <w:t>,</w:t>
      </w:r>
      <w:r w:rsidRPr="00D11220">
        <w:rPr>
          <w:sz w:val="22"/>
          <w:szCs w:val="22"/>
        </w:rPr>
        <w:t xml:space="preserve"> შრომით ურთიერთობაშია პროექტში მონაწილე დაინტერესებულ მხარესთან.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3. ამ დებულების მიზნებისათვის ნათესავად ჩაითვლება: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ა) პირდაპირი ხაზის ნათესავი;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ბ) მეუღლე, მეუღლის და-ძმა და პირდაპირი ხაზის ნათესავი;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გ) აღმავალი ხაზის პირდაპირი ნათესავის და-ძმა;</w:t>
      </w:r>
    </w:p>
    <w:p w:rsidR="00220AFE" w:rsidRPr="00D11220" w:rsidRDefault="00431D88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 </w:t>
      </w:r>
      <w:r w:rsidR="00220AFE" w:rsidRPr="00D11220">
        <w:rPr>
          <w:sz w:val="22"/>
          <w:szCs w:val="22"/>
        </w:rPr>
        <w:t>დ) და-ძმა, მათი მეუღლეები და შვილები.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4. კომისიის წევრი ვალდებულია ფონდის გენერალურ დირექტორს ოფიციალურად აცნობოს ამ მუხლში აღნიშნული გარემოებისა და თვითაცილების შესახებ.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5. იმ შემთხვევაში, თუ ინფორმაცია კომისიის წევრის ინტერესთა კონფლიქტის შესახებ ფონდისთვის ცნობილი გახდება დასაფინანსებლად შერჩეული პროექტების დამტკიცებამდე, ფონდი უფლებამოსილია იმსჯელოს კომისიის წევრის მიერ გაკეთებული შეფასების გაუქმებასთან დაკავშირებით.</w:t>
      </w:r>
    </w:p>
    <w:p w:rsidR="00220AFE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r w:rsidRPr="00D11220">
        <w:rPr>
          <w:szCs w:val="22"/>
        </w:rPr>
        <w:tab/>
      </w:r>
      <w:r w:rsidR="00220AFE" w:rsidRPr="00D11220">
        <w:rPr>
          <w:szCs w:val="22"/>
        </w:rPr>
        <w:t xml:space="preserve">მუხლი </w:t>
      </w:r>
      <w:r w:rsidR="009921CD" w:rsidRPr="00D11220">
        <w:rPr>
          <w:szCs w:val="22"/>
        </w:rPr>
        <w:t>9</w:t>
      </w:r>
      <w:r w:rsidR="00220AFE" w:rsidRPr="00D11220">
        <w:rPr>
          <w:szCs w:val="22"/>
        </w:rPr>
        <w:t>. საგრანტო ხელშეკრულება</w:t>
      </w:r>
    </w:p>
    <w:p w:rsidR="00220AFE" w:rsidRPr="00D11220" w:rsidRDefault="00220AFE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დასაფინანსებლად შერჩეული </w:t>
      </w:r>
      <w:r w:rsidR="00437C97" w:rsidRPr="00D11220">
        <w:rPr>
          <w:sz w:val="22"/>
          <w:szCs w:val="22"/>
        </w:rPr>
        <w:t xml:space="preserve">ორივე კატეგორიის </w:t>
      </w:r>
      <w:r w:rsidRPr="00D11220">
        <w:rPr>
          <w:sz w:val="22"/>
          <w:szCs w:val="22"/>
        </w:rPr>
        <w:t>პროექტების ფონდის მიერ დამტკიცების შემდეგ</w:t>
      </w:r>
      <w:r w:rsidR="00B81646" w:rsidRPr="00D11220">
        <w:rPr>
          <w:sz w:val="22"/>
          <w:szCs w:val="22"/>
        </w:rPr>
        <w:t>,</w:t>
      </w:r>
      <w:r w:rsidRPr="00D11220">
        <w:rPr>
          <w:sz w:val="22"/>
          <w:szCs w:val="22"/>
        </w:rPr>
        <w:t xml:space="preserve"> ფონდი უზრუნველყოფს საგრანტო ხელშეკრულებების გაფორმებას </w:t>
      </w:r>
      <w:r w:rsidR="00437C97" w:rsidRPr="00D11220">
        <w:rPr>
          <w:sz w:val="22"/>
          <w:szCs w:val="22"/>
        </w:rPr>
        <w:t>ამ</w:t>
      </w:r>
      <w:r w:rsidRPr="00D11220">
        <w:rPr>
          <w:sz w:val="22"/>
          <w:szCs w:val="22"/>
        </w:rPr>
        <w:t xml:space="preserve"> პროექტებ</w:t>
      </w:r>
      <w:r w:rsidR="00437C97" w:rsidRPr="00D11220">
        <w:rPr>
          <w:sz w:val="22"/>
          <w:szCs w:val="22"/>
        </w:rPr>
        <w:t>ის</w:t>
      </w:r>
      <w:r w:rsidRPr="00D11220">
        <w:rPr>
          <w:sz w:val="22"/>
          <w:szCs w:val="22"/>
        </w:rPr>
        <w:t xml:space="preserve"> მონაწილე მეცნიერთა ჯგუფ</w:t>
      </w:r>
      <w:r w:rsidR="00437C97" w:rsidRPr="00D11220">
        <w:rPr>
          <w:sz w:val="22"/>
          <w:szCs w:val="22"/>
        </w:rPr>
        <w:t>ებ</w:t>
      </w:r>
      <w:r w:rsidRPr="00D11220">
        <w:rPr>
          <w:sz w:val="22"/>
          <w:szCs w:val="22"/>
        </w:rPr>
        <w:t>თან.</w:t>
      </w:r>
    </w:p>
    <w:p w:rsidR="003B2F80" w:rsidRPr="00D11220" w:rsidRDefault="00CB34B7" w:rsidP="00C317A4">
      <w:pPr>
        <w:pStyle w:val="muxlixml"/>
        <w:spacing w:line="276" w:lineRule="auto"/>
        <w:ind w:left="0" w:firstLine="0"/>
        <w:rPr>
          <w:szCs w:val="22"/>
        </w:rPr>
      </w:pPr>
      <w:r w:rsidRPr="00D11220">
        <w:rPr>
          <w:szCs w:val="22"/>
        </w:rPr>
        <w:tab/>
      </w:r>
      <w:r w:rsidR="00E62E8B" w:rsidRPr="00D11220">
        <w:rPr>
          <w:szCs w:val="22"/>
        </w:rPr>
        <w:t>მუხლი</w:t>
      </w:r>
      <w:r w:rsidR="009921CD" w:rsidRPr="00D11220">
        <w:rPr>
          <w:szCs w:val="22"/>
        </w:rPr>
        <w:t xml:space="preserve"> 10</w:t>
      </w:r>
      <w:r w:rsidR="003B2F80" w:rsidRPr="00D11220">
        <w:rPr>
          <w:szCs w:val="22"/>
          <w:lang w:val="it-IT"/>
        </w:rPr>
        <w:t>.</w:t>
      </w:r>
      <w:r w:rsidR="003B2F80" w:rsidRPr="00D11220">
        <w:rPr>
          <w:szCs w:val="22"/>
        </w:rPr>
        <w:t xml:space="preserve"> საგრანტო პროექტის შესრულების მონიტორინგი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 xml:space="preserve">1. </w:t>
      </w:r>
      <w:r w:rsidR="0006042E" w:rsidRPr="00D11220">
        <w:rPr>
          <w:sz w:val="22"/>
          <w:szCs w:val="22"/>
        </w:rPr>
        <w:t>ფონდი</w:t>
      </w:r>
      <w:r w:rsidRPr="00D11220">
        <w:rPr>
          <w:sz w:val="22"/>
          <w:szCs w:val="22"/>
        </w:rPr>
        <w:t xml:space="preserve"> ახორციელებს პროექტის შესრულების მონიტორინგს, რომელიც მოიცავს პროექტის განხორციელების ფინანსურ და პროგრამულ მონიტორინგს.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2. ფინანსური მონიტორინგი გულისხმობს საგრანტო ხელშეკრულების ფარგლებში ფონდის მიერ გადარიცხული თანხების ხარჯვის შესაბამისობის დადგენას ამავე ხელშეკრულებით გათვალისწინებულ</w:t>
      </w:r>
      <w:r w:rsidR="008378E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ხარჯთაღრიცხვასთან.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3.</w:t>
      </w:r>
      <w:r w:rsidR="008378E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ფინანსური მონიტორინგის დროს გრანტის გამცემი: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ა) ახორციელებს საგრანტო ხელშეკრულების ფინანსურ კონტროლს გრანტის გამცემის</w:t>
      </w:r>
      <w:r w:rsidR="008378E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მიერ დამტკიცებული ანგარიშის ფორმების შესაბამისად წარმოდგენილი დოკუმენტაციის განხილვის საფუძველზე, რაზეც ადგენს შესაბამის განხილვის აქტს.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lastRenderedPageBreak/>
        <w:t>ბ) ეყრდნობა გრანტის მიმღების მიერ წარმოდგენილ საგრანტო სახსრების ხარჯვის დამადასტურებელ დოკუმენტაციას, რომლებიც წარმოდგენილ უნდა იქნეს ასლებისა ან/და ელექტრონული (დასკანერებული) სახით;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გ) გრანტის მიმღების მიერ წარმოდგენილ ანგარიშზე ადგენს განხილვის აქტს, რომელშიც აისახება საანგარიშო პერიოდში ავანსის სახით გადარიცხული თანხის ხარჯვის შესაბამისობა საგრანტო ხელშეკრულებით გათვალისწინებულ</w:t>
      </w:r>
      <w:r w:rsidR="008378E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ხარჯთაღრიცხვასთან.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4.</w:t>
      </w:r>
      <w:r w:rsidR="00B8164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>ფინანსური მონიტორინგისას:</w:t>
      </w:r>
    </w:p>
    <w:p w:rsidR="007503CA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ა) მიზნობრივ ხარჯად ჩაითვლება – საგრანტო ხელშეკრულების ხარჯთაღრიცხვის ძირითადი ხარჯვითი კატეგორიის ფარგლებში განხორციელებული ხარჯი, თუ იგი მიეკუთვნება ამ ხარჯვით კატეგორიას;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ბ) არამიზნობრივ ხარჯად ჩაითვლება – საგრანტო ხელშეკრულების ხარჯთაღრიცხვით გაუთვალისწინებელი ხარჯი. აღნიშნული ხარჯი ექვემდებარება მიზნობრივ საგრანტო ანგარიშზე დაბრუნებას;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გ) ნაშთად ჩაითვლება – საანგარიშო პერიოდში გაუხარჯავი რესურსი, რომელიც შესაძლოა გაიხარჯოს მომდევნო საანგარიშო პერიოდებში.</w:t>
      </w:r>
    </w:p>
    <w:p w:rsidR="003B2F80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5.</w:t>
      </w:r>
      <w:r w:rsidR="00B81646" w:rsidRPr="00D11220">
        <w:rPr>
          <w:sz w:val="22"/>
          <w:szCs w:val="22"/>
        </w:rPr>
        <w:t xml:space="preserve"> </w:t>
      </w:r>
      <w:r w:rsidRPr="00D11220">
        <w:rPr>
          <w:sz w:val="22"/>
          <w:szCs w:val="22"/>
        </w:rPr>
        <w:t xml:space="preserve">ფინანსური მონიტორინგისას წარმოდგენილ ანგარიშებში ისეთი ხარვეზის აღმოჩენისას, რომელიც არ არის დაკავშირებული არამიზნობრივ ხარჯთან, გრანტის გამცემი განუსაზღვრავს ხარვეზის გამოსწორების ვადას. </w:t>
      </w:r>
    </w:p>
    <w:p w:rsidR="00192FEC" w:rsidRPr="00D11220" w:rsidRDefault="003B2F80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6. პროგრამული მონიტორინგი გულისხმობს ხელშეკრულებით გათვალისწინებული ამოცანების შესრულების დამადასტურებელი დოკუმენტაციის შემოწმებას. პროგრამული მონიტორინგის განხორციელებისას გრანტის გამცემი ეყრდნობა გრანტის მიმღების მიერ წარმოდგენილ დოკუმენტებს</w:t>
      </w:r>
      <w:r w:rsidR="00192FEC" w:rsidRPr="00D11220">
        <w:rPr>
          <w:sz w:val="22"/>
          <w:szCs w:val="22"/>
        </w:rPr>
        <w:t>.</w:t>
      </w:r>
    </w:p>
    <w:p w:rsidR="007D43DC" w:rsidRPr="00D11220" w:rsidRDefault="007D43DC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7. გრანტის გამცემი არ არის პასუხისმგებელი საგრანტო პროექტის ფარგლებში მიღებულ შედეგზე;</w:t>
      </w:r>
    </w:p>
    <w:p w:rsidR="007D43DC" w:rsidRPr="00D11220" w:rsidRDefault="007D43DC" w:rsidP="00C317A4">
      <w:pPr>
        <w:pStyle w:val="abzacixml"/>
        <w:ind w:left="0"/>
        <w:rPr>
          <w:sz w:val="22"/>
          <w:szCs w:val="22"/>
        </w:rPr>
      </w:pPr>
      <w:r w:rsidRPr="00D11220">
        <w:rPr>
          <w:sz w:val="22"/>
          <w:szCs w:val="22"/>
        </w:rPr>
        <w:t>8. გრანტის გამცემს აქვს უფლებამოსილება მოწვეული ექსპერტის მეშვეობით შეაფასოს დასრულებული საგრანტო პროექტის სამეცნიერო ღირებულება.</w:t>
      </w:r>
    </w:p>
    <w:p w:rsidR="003B2F80" w:rsidRPr="00D11220" w:rsidRDefault="003B2F80" w:rsidP="00C317A4">
      <w:pPr>
        <w:pStyle w:val="abzacixml"/>
        <w:ind w:left="0"/>
        <w:rPr>
          <w:rFonts w:eastAsia="Calibri"/>
          <w:sz w:val="22"/>
          <w:szCs w:val="22"/>
        </w:rPr>
      </w:pPr>
    </w:p>
    <w:sectPr w:rsidR="003B2F80" w:rsidRPr="00D11220" w:rsidSect="00703666">
      <w:footerReference w:type="even" r:id="rId7"/>
      <w:footerReference w:type="default" r:id="rId8"/>
      <w:pgSz w:w="11906" w:h="16838"/>
      <w:pgMar w:top="426" w:right="836" w:bottom="6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920" w:rsidRDefault="00114920">
      <w:r>
        <w:separator/>
      </w:r>
    </w:p>
  </w:endnote>
  <w:endnote w:type="continuationSeparator" w:id="0">
    <w:p w:rsidR="00114920" w:rsidRDefault="0011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teraturuly-W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AE5" w:rsidRDefault="00366370" w:rsidP="00837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2A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2AE5" w:rsidRDefault="00F52AE5" w:rsidP="00D87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8E6" w:rsidRDefault="00366370" w:rsidP="003E3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78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F4C">
      <w:rPr>
        <w:rStyle w:val="PageNumber"/>
        <w:noProof/>
      </w:rPr>
      <w:t>4</w:t>
    </w:r>
    <w:r>
      <w:rPr>
        <w:rStyle w:val="PageNumber"/>
      </w:rPr>
      <w:fldChar w:fldCharType="end"/>
    </w:r>
  </w:p>
  <w:p w:rsidR="00F52AE5" w:rsidRDefault="00F52AE5" w:rsidP="00D874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920" w:rsidRDefault="00114920">
      <w:r>
        <w:separator/>
      </w:r>
    </w:p>
  </w:footnote>
  <w:footnote w:type="continuationSeparator" w:id="0">
    <w:p w:rsidR="00114920" w:rsidRDefault="0011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7B5D"/>
    <w:multiLevelType w:val="hybridMultilevel"/>
    <w:tmpl w:val="14CE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72801"/>
    <w:multiLevelType w:val="hybridMultilevel"/>
    <w:tmpl w:val="1DB06968"/>
    <w:lvl w:ilvl="0" w:tplc="1ECE0AB2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7D306D71"/>
    <w:multiLevelType w:val="hybridMultilevel"/>
    <w:tmpl w:val="03D09686"/>
    <w:lvl w:ilvl="0" w:tplc="02F8279A">
      <w:start w:val="1"/>
      <w:numFmt w:val="decimal"/>
      <w:pStyle w:val="gansakutrebulinacilixm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F4"/>
    <w:rsid w:val="00002BF4"/>
    <w:rsid w:val="00007FA3"/>
    <w:rsid w:val="00010F9D"/>
    <w:rsid w:val="00023DD4"/>
    <w:rsid w:val="00025AF6"/>
    <w:rsid w:val="00026192"/>
    <w:rsid w:val="00027685"/>
    <w:rsid w:val="00031143"/>
    <w:rsid w:val="000323C7"/>
    <w:rsid w:val="00033F79"/>
    <w:rsid w:val="000350C0"/>
    <w:rsid w:val="000351F8"/>
    <w:rsid w:val="00036DC7"/>
    <w:rsid w:val="000376B2"/>
    <w:rsid w:val="00044B9E"/>
    <w:rsid w:val="00044EE7"/>
    <w:rsid w:val="000458F9"/>
    <w:rsid w:val="00045AD5"/>
    <w:rsid w:val="0004689A"/>
    <w:rsid w:val="000563CD"/>
    <w:rsid w:val="000567B6"/>
    <w:rsid w:val="0006042E"/>
    <w:rsid w:val="00061A5B"/>
    <w:rsid w:val="000635EB"/>
    <w:rsid w:val="0007480E"/>
    <w:rsid w:val="00083653"/>
    <w:rsid w:val="0008488D"/>
    <w:rsid w:val="00087153"/>
    <w:rsid w:val="0009154F"/>
    <w:rsid w:val="0009333B"/>
    <w:rsid w:val="00093AC2"/>
    <w:rsid w:val="00093F13"/>
    <w:rsid w:val="000A0172"/>
    <w:rsid w:val="000A024D"/>
    <w:rsid w:val="000A0B13"/>
    <w:rsid w:val="000A4BE5"/>
    <w:rsid w:val="000B05F5"/>
    <w:rsid w:val="000B1516"/>
    <w:rsid w:val="000B3119"/>
    <w:rsid w:val="000B5CA7"/>
    <w:rsid w:val="000B7343"/>
    <w:rsid w:val="000C2250"/>
    <w:rsid w:val="000C3054"/>
    <w:rsid w:val="000C34ED"/>
    <w:rsid w:val="000C3900"/>
    <w:rsid w:val="000C3E31"/>
    <w:rsid w:val="000C5ADD"/>
    <w:rsid w:val="000C670A"/>
    <w:rsid w:val="000D10FF"/>
    <w:rsid w:val="000D48C2"/>
    <w:rsid w:val="000D7036"/>
    <w:rsid w:val="000E1A0B"/>
    <w:rsid w:val="000E219A"/>
    <w:rsid w:val="000E2582"/>
    <w:rsid w:val="000E79CD"/>
    <w:rsid w:val="000F04D2"/>
    <w:rsid w:val="000F1EAD"/>
    <w:rsid w:val="000F4E28"/>
    <w:rsid w:val="000F50AE"/>
    <w:rsid w:val="000F71E8"/>
    <w:rsid w:val="001018A1"/>
    <w:rsid w:val="00105179"/>
    <w:rsid w:val="00105261"/>
    <w:rsid w:val="00107E12"/>
    <w:rsid w:val="00110E21"/>
    <w:rsid w:val="00110F26"/>
    <w:rsid w:val="00112380"/>
    <w:rsid w:val="00114920"/>
    <w:rsid w:val="00120ED5"/>
    <w:rsid w:val="001212DF"/>
    <w:rsid w:val="00123A6B"/>
    <w:rsid w:val="00124617"/>
    <w:rsid w:val="00125122"/>
    <w:rsid w:val="00126EC3"/>
    <w:rsid w:val="00133936"/>
    <w:rsid w:val="00133DFF"/>
    <w:rsid w:val="0013572C"/>
    <w:rsid w:val="00136C0C"/>
    <w:rsid w:val="00140D6C"/>
    <w:rsid w:val="00142449"/>
    <w:rsid w:val="00147B3B"/>
    <w:rsid w:val="001536CA"/>
    <w:rsid w:val="001544DD"/>
    <w:rsid w:val="0015696A"/>
    <w:rsid w:val="00171EE7"/>
    <w:rsid w:val="00172332"/>
    <w:rsid w:val="00174863"/>
    <w:rsid w:val="001760D9"/>
    <w:rsid w:val="00180794"/>
    <w:rsid w:val="00181CF9"/>
    <w:rsid w:val="00183523"/>
    <w:rsid w:val="0019034A"/>
    <w:rsid w:val="00192FEC"/>
    <w:rsid w:val="00194512"/>
    <w:rsid w:val="001A0826"/>
    <w:rsid w:val="001A129D"/>
    <w:rsid w:val="001A1B18"/>
    <w:rsid w:val="001A7075"/>
    <w:rsid w:val="001B1BFB"/>
    <w:rsid w:val="001B4988"/>
    <w:rsid w:val="001B57EB"/>
    <w:rsid w:val="001C46E8"/>
    <w:rsid w:val="001C5C6E"/>
    <w:rsid w:val="001C6EED"/>
    <w:rsid w:val="001C7642"/>
    <w:rsid w:val="001D3AE3"/>
    <w:rsid w:val="001D3FBA"/>
    <w:rsid w:val="001D4FC3"/>
    <w:rsid w:val="001D5445"/>
    <w:rsid w:val="001E603B"/>
    <w:rsid w:val="00200E5E"/>
    <w:rsid w:val="002016B8"/>
    <w:rsid w:val="00204637"/>
    <w:rsid w:val="00204D10"/>
    <w:rsid w:val="00205B7D"/>
    <w:rsid w:val="002072C9"/>
    <w:rsid w:val="0021034E"/>
    <w:rsid w:val="00214E96"/>
    <w:rsid w:val="0021675D"/>
    <w:rsid w:val="0022098D"/>
    <w:rsid w:val="00220AFE"/>
    <w:rsid w:val="002212C3"/>
    <w:rsid w:val="0022274F"/>
    <w:rsid w:val="0022561E"/>
    <w:rsid w:val="002264E3"/>
    <w:rsid w:val="00231181"/>
    <w:rsid w:val="00233CE0"/>
    <w:rsid w:val="0023508B"/>
    <w:rsid w:val="0023614A"/>
    <w:rsid w:val="00236F90"/>
    <w:rsid w:val="00240F6D"/>
    <w:rsid w:val="00241321"/>
    <w:rsid w:val="0024330E"/>
    <w:rsid w:val="00245D05"/>
    <w:rsid w:val="00246EA9"/>
    <w:rsid w:val="00252CAC"/>
    <w:rsid w:val="002551D5"/>
    <w:rsid w:val="00255996"/>
    <w:rsid w:val="002560A7"/>
    <w:rsid w:val="00257679"/>
    <w:rsid w:val="0026072B"/>
    <w:rsid w:val="002649B8"/>
    <w:rsid w:val="002673C1"/>
    <w:rsid w:val="00267980"/>
    <w:rsid w:val="00271BB5"/>
    <w:rsid w:val="00272AAD"/>
    <w:rsid w:val="00274BBA"/>
    <w:rsid w:val="0028005A"/>
    <w:rsid w:val="00282878"/>
    <w:rsid w:val="0028539F"/>
    <w:rsid w:val="002938AE"/>
    <w:rsid w:val="00293C4F"/>
    <w:rsid w:val="0029749F"/>
    <w:rsid w:val="002A13EF"/>
    <w:rsid w:val="002B04F1"/>
    <w:rsid w:val="002B0766"/>
    <w:rsid w:val="002B0FE0"/>
    <w:rsid w:val="002B124B"/>
    <w:rsid w:val="002B4075"/>
    <w:rsid w:val="002B4CBC"/>
    <w:rsid w:val="002B4E6A"/>
    <w:rsid w:val="002B77DB"/>
    <w:rsid w:val="002C432C"/>
    <w:rsid w:val="002C5715"/>
    <w:rsid w:val="002C59B9"/>
    <w:rsid w:val="002D2746"/>
    <w:rsid w:val="002D6AFD"/>
    <w:rsid w:val="002D79A7"/>
    <w:rsid w:val="002E0103"/>
    <w:rsid w:val="002E4205"/>
    <w:rsid w:val="002E42C4"/>
    <w:rsid w:val="002E717F"/>
    <w:rsid w:val="002F3839"/>
    <w:rsid w:val="002F4AE0"/>
    <w:rsid w:val="002F7DBF"/>
    <w:rsid w:val="00300F92"/>
    <w:rsid w:val="003044F7"/>
    <w:rsid w:val="00304EAB"/>
    <w:rsid w:val="003118B3"/>
    <w:rsid w:val="00320D9F"/>
    <w:rsid w:val="00320DD3"/>
    <w:rsid w:val="00325ABD"/>
    <w:rsid w:val="00325D8D"/>
    <w:rsid w:val="00333510"/>
    <w:rsid w:val="003338CC"/>
    <w:rsid w:val="00337E8C"/>
    <w:rsid w:val="00341687"/>
    <w:rsid w:val="003430EA"/>
    <w:rsid w:val="00343FEB"/>
    <w:rsid w:val="00344DA8"/>
    <w:rsid w:val="00344E16"/>
    <w:rsid w:val="00346C69"/>
    <w:rsid w:val="00350C39"/>
    <w:rsid w:val="0035412B"/>
    <w:rsid w:val="00356591"/>
    <w:rsid w:val="0035686A"/>
    <w:rsid w:val="00357352"/>
    <w:rsid w:val="00361728"/>
    <w:rsid w:val="00362A46"/>
    <w:rsid w:val="00366370"/>
    <w:rsid w:val="00366931"/>
    <w:rsid w:val="00370555"/>
    <w:rsid w:val="0037228F"/>
    <w:rsid w:val="00380F70"/>
    <w:rsid w:val="0038277B"/>
    <w:rsid w:val="00384C2B"/>
    <w:rsid w:val="0038706F"/>
    <w:rsid w:val="003900F7"/>
    <w:rsid w:val="003912A4"/>
    <w:rsid w:val="0039303A"/>
    <w:rsid w:val="003A15AE"/>
    <w:rsid w:val="003A364C"/>
    <w:rsid w:val="003A4266"/>
    <w:rsid w:val="003A523B"/>
    <w:rsid w:val="003A7451"/>
    <w:rsid w:val="003A7DEB"/>
    <w:rsid w:val="003B0746"/>
    <w:rsid w:val="003B2F80"/>
    <w:rsid w:val="003B3CD1"/>
    <w:rsid w:val="003B4D83"/>
    <w:rsid w:val="003B660C"/>
    <w:rsid w:val="003C2C72"/>
    <w:rsid w:val="003C46F0"/>
    <w:rsid w:val="003D09C7"/>
    <w:rsid w:val="003D32CE"/>
    <w:rsid w:val="003D5152"/>
    <w:rsid w:val="003D560A"/>
    <w:rsid w:val="003E311D"/>
    <w:rsid w:val="003E3CB6"/>
    <w:rsid w:val="003E5C56"/>
    <w:rsid w:val="003E610F"/>
    <w:rsid w:val="003F0C23"/>
    <w:rsid w:val="003F0FA1"/>
    <w:rsid w:val="003F55BE"/>
    <w:rsid w:val="003F6BE3"/>
    <w:rsid w:val="003F7401"/>
    <w:rsid w:val="0040449B"/>
    <w:rsid w:val="00412640"/>
    <w:rsid w:val="00413D9B"/>
    <w:rsid w:val="00414111"/>
    <w:rsid w:val="0041435E"/>
    <w:rsid w:val="00415541"/>
    <w:rsid w:val="00421A0E"/>
    <w:rsid w:val="00425933"/>
    <w:rsid w:val="00430368"/>
    <w:rsid w:val="00431D88"/>
    <w:rsid w:val="00433A34"/>
    <w:rsid w:val="00437C97"/>
    <w:rsid w:val="00437CD2"/>
    <w:rsid w:val="00440527"/>
    <w:rsid w:val="00440988"/>
    <w:rsid w:val="00440AF8"/>
    <w:rsid w:val="00440D12"/>
    <w:rsid w:val="00442E2E"/>
    <w:rsid w:val="00445612"/>
    <w:rsid w:val="0044596B"/>
    <w:rsid w:val="00446CAB"/>
    <w:rsid w:val="00452300"/>
    <w:rsid w:val="00456008"/>
    <w:rsid w:val="00460046"/>
    <w:rsid w:val="00462949"/>
    <w:rsid w:val="00462979"/>
    <w:rsid w:val="00464871"/>
    <w:rsid w:val="004715D1"/>
    <w:rsid w:val="00472F43"/>
    <w:rsid w:val="0047685A"/>
    <w:rsid w:val="00486317"/>
    <w:rsid w:val="00486809"/>
    <w:rsid w:val="00490149"/>
    <w:rsid w:val="00491EEA"/>
    <w:rsid w:val="00492F2B"/>
    <w:rsid w:val="004A3192"/>
    <w:rsid w:val="004A6704"/>
    <w:rsid w:val="004A77E4"/>
    <w:rsid w:val="004B3008"/>
    <w:rsid w:val="004B6729"/>
    <w:rsid w:val="004B788B"/>
    <w:rsid w:val="004C16AD"/>
    <w:rsid w:val="004C2934"/>
    <w:rsid w:val="004C7DED"/>
    <w:rsid w:val="004D2574"/>
    <w:rsid w:val="004D3A2F"/>
    <w:rsid w:val="004F09BB"/>
    <w:rsid w:val="005053C5"/>
    <w:rsid w:val="00506463"/>
    <w:rsid w:val="00506F92"/>
    <w:rsid w:val="00507F15"/>
    <w:rsid w:val="005106A3"/>
    <w:rsid w:val="00513CE0"/>
    <w:rsid w:val="00514614"/>
    <w:rsid w:val="00514AA0"/>
    <w:rsid w:val="00514D49"/>
    <w:rsid w:val="0051550B"/>
    <w:rsid w:val="00516C78"/>
    <w:rsid w:val="0052353B"/>
    <w:rsid w:val="00523726"/>
    <w:rsid w:val="00525C21"/>
    <w:rsid w:val="005277D9"/>
    <w:rsid w:val="00533CBA"/>
    <w:rsid w:val="00533FB9"/>
    <w:rsid w:val="00537202"/>
    <w:rsid w:val="00537B95"/>
    <w:rsid w:val="0054129E"/>
    <w:rsid w:val="0054198F"/>
    <w:rsid w:val="00545982"/>
    <w:rsid w:val="00550FA3"/>
    <w:rsid w:val="00554E08"/>
    <w:rsid w:val="0055502A"/>
    <w:rsid w:val="0055503F"/>
    <w:rsid w:val="00560B56"/>
    <w:rsid w:val="00561342"/>
    <w:rsid w:val="00561A9D"/>
    <w:rsid w:val="005654AF"/>
    <w:rsid w:val="0056564D"/>
    <w:rsid w:val="00570E29"/>
    <w:rsid w:val="00571DA0"/>
    <w:rsid w:val="00574651"/>
    <w:rsid w:val="00574F6F"/>
    <w:rsid w:val="00581DE9"/>
    <w:rsid w:val="00582603"/>
    <w:rsid w:val="00582623"/>
    <w:rsid w:val="005838E5"/>
    <w:rsid w:val="00587746"/>
    <w:rsid w:val="005879C9"/>
    <w:rsid w:val="005A0326"/>
    <w:rsid w:val="005A416A"/>
    <w:rsid w:val="005A6629"/>
    <w:rsid w:val="005B0947"/>
    <w:rsid w:val="005B0CDD"/>
    <w:rsid w:val="005B2049"/>
    <w:rsid w:val="005C0AF2"/>
    <w:rsid w:val="005C148E"/>
    <w:rsid w:val="005C454B"/>
    <w:rsid w:val="005D614C"/>
    <w:rsid w:val="005E22EB"/>
    <w:rsid w:val="005E595F"/>
    <w:rsid w:val="005E5AC6"/>
    <w:rsid w:val="005F2E78"/>
    <w:rsid w:val="005F35C6"/>
    <w:rsid w:val="005F36C9"/>
    <w:rsid w:val="005F3B4B"/>
    <w:rsid w:val="005F7974"/>
    <w:rsid w:val="006039A3"/>
    <w:rsid w:val="006050FC"/>
    <w:rsid w:val="006134D1"/>
    <w:rsid w:val="00613A58"/>
    <w:rsid w:val="00614C2F"/>
    <w:rsid w:val="00616B41"/>
    <w:rsid w:val="0062299B"/>
    <w:rsid w:val="006273BA"/>
    <w:rsid w:val="00635E36"/>
    <w:rsid w:val="00636256"/>
    <w:rsid w:val="0064090B"/>
    <w:rsid w:val="006515AC"/>
    <w:rsid w:val="00651851"/>
    <w:rsid w:val="0065606F"/>
    <w:rsid w:val="00656236"/>
    <w:rsid w:val="00660FBD"/>
    <w:rsid w:val="00662382"/>
    <w:rsid w:val="006661C5"/>
    <w:rsid w:val="00667B6A"/>
    <w:rsid w:val="00671BF3"/>
    <w:rsid w:val="00673628"/>
    <w:rsid w:val="00675DF2"/>
    <w:rsid w:val="00676641"/>
    <w:rsid w:val="006808A2"/>
    <w:rsid w:val="00681987"/>
    <w:rsid w:val="0068758B"/>
    <w:rsid w:val="00687757"/>
    <w:rsid w:val="0068790A"/>
    <w:rsid w:val="00687F4C"/>
    <w:rsid w:val="0069181A"/>
    <w:rsid w:val="006944A8"/>
    <w:rsid w:val="006A7E59"/>
    <w:rsid w:val="006B0A03"/>
    <w:rsid w:val="006B1A2A"/>
    <w:rsid w:val="006B3E08"/>
    <w:rsid w:val="006B5DB5"/>
    <w:rsid w:val="006C2687"/>
    <w:rsid w:val="006C4EAC"/>
    <w:rsid w:val="006D0704"/>
    <w:rsid w:val="006D0747"/>
    <w:rsid w:val="006D2F8B"/>
    <w:rsid w:val="006D3061"/>
    <w:rsid w:val="006D4C24"/>
    <w:rsid w:val="006D5679"/>
    <w:rsid w:val="006E498B"/>
    <w:rsid w:val="006E6C53"/>
    <w:rsid w:val="006F2220"/>
    <w:rsid w:val="006F35B0"/>
    <w:rsid w:val="0070012B"/>
    <w:rsid w:val="0070019D"/>
    <w:rsid w:val="00700F73"/>
    <w:rsid w:val="007010F0"/>
    <w:rsid w:val="00701B32"/>
    <w:rsid w:val="00701B9E"/>
    <w:rsid w:val="00703666"/>
    <w:rsid w:val="00704453"/>
    <w:rsid w:val="007051A7"/>
    <w:rsid w:val="007157CA"/>
    <w:rsid w:val="00720CC2"/>
    <w:rsid w:val="007279E9"/>
    <w:rsid w:val="007313A4"/>
    <w:rsid w:val="00732C81"/>
    <w:rsid w:val="007345D6"/>
    <w:rsid w:val="007422FB"/>
    <w:rsid w:val="007503CA"/>
    <w:rsid w:val="00753849"/>
    <w:rsid w:val="00756E13"/>
    <w:rsid w:val="007571B4"/>
    <w:rsid w:val="00763FA6"/>
    <w:rsid w:val="00774A58"/>
    <w:rsid w:val="00774EAF"/>
    <w:rsid w:val="00774F10"/>
    <w:rsid w:val="00777890"/>
    <w:rsid w:val="00781EE7"/>
    <w:rsid w:val="00783449"/>
    <w:rsid w:val="00784620"/>
    <w:rsid w:val="0078574B"/>
    <w:rsid w:val="00787438"/>
    <w:rsid w:val="007902B3"/>
    <w:rsid w:val="00791A0A"/>
    <w:rsid w:val="007A33FD"/>
    <w:rsid w:val="007A6D30"/>
    <w:rsid w:val="007B0931"/>
    <w:rsid w:val="007B1912"/>
    <w:rsid w:val="007B2172"/>
    <w:rsid w:val="007B4B2F"/>
    <w:rsid w:val="007C05F1"/>
    <w:rsid w:val="007C09F8"/>
    <w:rsid w:val="007C1F31"/>
    <w:rsid w:val="007C3A6F"/>
    <w:rsid w:val="007D418C"/>
    <w:rsid w:val="007D43DC"/>
    <w:rsid w:val="007E1714"/>
    <w:rsid w:val="007E2142"/>
    <w:rsid w:val="007E4017"/>
    <w:rsid w:val="007E57C4"/>
    <w:rsid w:val="007E6F82"/>
    <w:rsid w:val="007F05ED"/>
    <w:rsid w:val="007F1690"/>
    <w:rsid w:val="007F1D1B"/>
    <w:rsid w:val="007F409B"/>
    <w:rsid w:val="0080271D"/>
    <w:rsid w:val="00802B57"/>
    <w:rsid w:val="00811840"/>
    <w:rsid w:val="0081225A"/>
    <w:rsid w:val="00813232"/>
    <w:rsid w:val="0081366B"/>
    <w:rsid w:val="008139A6"/>
    <w:rsid w:val="00816A5A"/>
    <w:rsid w:val="00820B60"/>
    <w:rsid w:val="008215F2"/>
    <w:rsid w:val="0082236A"/>
    <w:rsid w:val="00824604"/>
    <w:rsid w:val="008320AF"/>
    <w:rsid w:val="00832732"/>
    <w:rsid w:val="008348F0"/>
    <w:rsid w:val="00835C5C"/>
    <w:rsid w:val="00836AEE"/>
    <w:rsid w:val="008376B1"/>
    <w:rsid w:val="008378E6"/>
    <w:rsid w:val="00842F7C"/>
    <w:rsid w:val="0084442F"/>
    <w:rsid w:val="00850718"/>
    <w:rsid w:val="00851E62"/>
    <w:rsid w:val="0085246E"/>
    <w:rsid w:val="00852ABB"/>
    <w:rsid w:val="008539E8"/>
    <w:rsid w:val="008577F4"/>
    <w:rsid w:val="0086044A"/>
    <w:rsid w:val="0086058B"/>
    <w:rsid w:val="00865DDF"/>
    <w:rsid w:val="00872F40"/>
    <w:rsid w:val="00874ED8"/>
    <w:rsid w:val="00875A60"/>
    <w:rsid w:val="00875A9B"/>
    <w:rsid w:val="00882A8E"/>
    <w:rsid w:val="00895468"/>
    <w:rsid w:val="008A06C9"/>
    <w:rsid w:val="008A40E3"/>
    <w:rsid w:val="008A6B4B"/>
    <w:rsid w:val="008B016A"/>
    <w:rsid w:val="008B02B2"/>
    <w:rsid w:val="008B17E6"/>
    <w:rsid w:val="008B1F3C"/>
    <w:rsid w:val="008B2A26"/>
    <w:rsid w:val="008B3125"/>
    <w:rsid w:val="008B736C"/>
    <w:rsid w:val="008C010F"/>
    <w:rsid w:val="008C03EE"/>
    <w:rsid w:val="008C1434"/>
    <w:rsid w:val="008C57AA"/>
    <w:rsid w:val="008C65F4"/>
    <w:rsid w:val="008D36E3"/>
    <w:rsid w:val="008D37D5"/>
    <w:rsid w:val="008D3BD6"/>
    <w:rsid w:val="008D5A69"/>
    <w:rsid w:val="008E0761"/>
    <w:rsid w:val="008E6BEC"/>
    <w:rsid w:val="008E7937"/>
    <w:rsid w:val="008F0E91"/>
    <w:rsid w:val="008F7489"/>
    <w:rsid w:val="008F7EEB"/>
    <w:rsid w:val="00901D64"/>
    <w:rsid w:val="00904A91"/>
    <w:rsid w:val="00904D85"/>
    <w:rsid w:val="009133D5"/>
    <w:rsid w:val="00914653"/>
    <w:rsid w:val="00916167"/>
    <w:rsid w:val="009210D6"/>
    <w:rsid w:val="009309BC"/>
    <w:rsid w:val="00930DC2"/>
    <w:rsid w:val="00942B22"/>
    <w:rsid w:val="009522D1"/>
    <w:rsid w:val="00955EC0"/>
    <w:rsid w:val="0096124E"/>
    <w:rsid w:val="009670FF"/>
    <w:rsid w:val="009672CB"/>
    <w:rsid w:val="0096733A"/>
    <w:rsid w:val="009705B7"/>
    <w:rsid w:val="00971250"/>
    <w:rsid w:val="00972678"/>
    <w:rsid w:val="0097648F"/>
    <w:rsid w:val="00982529"/>
    <w:rsid w:val="00986A56"/>
    <w:rsid w:val="00987BCB"/>
    <w:rsid w:val="009921CD"/>
    <w:rsid w:val="00994A9A"/>
    <w:rsid w:val="009A0476"/>
    <w:rsid w:val="009A082E"/>
    <w:rsid w:val="009A1207"/>
    <w:rsid w:val="009A150D"/>
    <w:rsid w:val="009A2B16"/>
    <w:rsid w:val="009A6BD3"/>
    <w:rsid w:val="009B2D2C"/>
    <w:rsid w:val="009B44DD"/>
    <w:rsid w:val="009B6C52"/>
    <w:rsid w:val="009B6C73"/>
    <w:rsid w:val="009B703E"/>
    <w:rsid w:val="009C16DB"/>
    <w:rsid w:val="009C2311"/>
    <w:rsid w:val="009C2EE0"/>
    <w:rsid w:val="009D15AD"/>
    <w:rsid w:val="009D4921"/>
    <w:rsid w:val="009D57D0"/>
    <w:rsid w:val="009E5480"/>
    <w:rsid w:val="009E6307"/>
    <w:rsid w:val="009E6E14"/>
    <w:rsid w:val="009F0464"/>
    <w:rsid w:val="009F30EC"/>
    <w:rsid w:val="009F374F"/>
    <w:rsid w:val="009F3F62"/>
    <w:rsid w:val="00A00D69"/>
    <w:rsid w:val="00A011B6"/>
    <w:rsid w:val="00A01B2A"/>
    <w:rsid w:val="00A0670A"/>
    <w:rsid w:val="00A106D4"/>
    <w:rsid w:val="00A10ED0"/>
    <w:rsid w:val="00A112E4"/>
    <w:rsid w:val="00A1237E"/>
    <w:rsid w:val="00A1631E"/>
    <w:rsid w:val="00A3300A"/>
    <w:rsid w:val="00A337DE"/>
    <w:rsid w:val="00A33A82"/>
    <w:rsid w:val="00A36218"/>
    <w:rsid w:val="00A43984"/>
    <w:rsid w:val="00A44180"/>
    <w:rsid w:val="00A50A1B"/>
    <w:rsid w:val="00A50B91"/>
    <w:rsid w:val="00A50DBA"/>
    <w:rsid w:val="00A519AB"/>
    <w:rsid w:val="00A51FA7"/>
    <w:rsid w:val="00A54746"/>
    <w:rsid w:val="00A600F6"/>
    <w:rsid w:val="00A64311"/>
    <w:rsid w:val="00A6475E"/>
    <w:rsid w:val="00A6615C"/>
    <w:rsid w:val="00A70514"/>
    <w:rsid w:val="00A73D57"/>
    <w:rsid w:val="00A7434B"/>
    <w:rsid w:val="00A839DE"/>
    <w:rsid w:val="00A84781"/>
    <w:rsid w:val="00A9000E"/>
    <w:rsid w:val="00A94EC7"/>
    <w:rsid w:val="00AB13B6"/>
    <w:rsid w:val="00AB6BFA"/>
    <w:rsid w:val="00AB7120"/>
    <w:rsid w:val="00AB7A60"/>
    <w:rsid w:val="00AC4929"/>
    <w:rsid w:val="00AC546F"/>
    <w:rsid w:val="00AD4B05"/>
    <w:rsid w:val="00AD7E96"/>
    <w:rsid w:val="00AE0387"/>
    <w:rsid w:val="00AE07CE"/>
    <w:rsid w:val="00AE1281"/>
    <w:rsid w:val="00AE12BB"/>
    <w:rsid w:val="00AE1A07"/>
    <w:rsid w:val="00AF1E69"/>
    <w:rsid w:val="00AF3C63"/>
    <w:rsid w:val="00B0404D"/>
    <w:rsid w:val="00B04901"/>
    <w:rsid w:val="00B05C60"/>
    <w:rsid w:val="00B06329"/>
    <w:rsid w:val="00B07121"/>
    <w:rsid w:val="00B07797"/>
    <w:rsid w:val="00B10F46"/>
    <w:rsid w:val="00B111F9"/>
    <w:rsid w:val="00B137B4"/>
    <w:rsid w:val="00B15BE9"/>
    <w:rsid w:val="00B164A3"/>
    <w:rsid w:val="00B1717C"/>
    <w:rsid w:val="00B203AE"/>
    <w:rsid w:val="00B229DD"/>
    <w:rsid w:val="00B24ACA"/>
    <w:rsid w:val="00B24D9A"/>
    <w:rsid w:val="00B254A5"/>
    <w:rsid w:val="00B268F1"/>
    <w:rsid w:val="00B26D8A"/>
    <w:rsid w:val="00B27651"/>
    <w:rsid w:val="00B30F89"/>
    <w:rsid w:val="00B3288D"/>
    <w:rsid w:val="00B37933"/>
    <w:rsid w:val="00B40966"/>
    <w:rsid w:val="00B40979"/>
    <w:rsid w:val="00B4102E"/>
    <w:rsid w:val="00B42665"/>
    <w:rsid w:val="00B43912"/>
    <w:rsid w:val="00B4450A"/>
    <w:rsid w:val="00B45145"/>
    <w:rsid w:val="00B46842"/>
    <w:rsid w:val="00B505C5"/>
    <w:rsid w:val="00B51999"/>
    <w:rsid w:val="00B51FB5"/>
    <w:rsid w:val="00B52DA8"/>
    <w:rsid w:val="00B55BB2"/>
    <w:rsid w:val="00B64589"/>
    <w:rsid w:val="00B652CC"/>
    <w:rsid w:val="00B70A41"/>
    <w:rsid w:val="00B711FF"/>
    <w:rsid w:val="00B7353C"/>
    <w:rsid w:val="00B7375A"/>
    <w:rsid w:val="00B746D2"/>
    <w:rsid w:val="00B74F40"/>
    <w:rsid w:val="00B75A3E"/>
    <w:rsid w:val="00B81646"/>
    <w:rsid w:val="00B824F1"/>
    <w:rsid w:val="00B84581"/>
    <w:rsid w:val="00B90948"/>
    <w:rsid w:val="00B918A6"/>
    <w:rsid w:val="00B93B09"/>
    <w:rsid w:val="00B9555E"/>
    <w:rsid w:val="00B9574A"/>
    <w:rsid w:val="00B96822"/>
    <w:rsid w:val="00BA33BE"/>
    <w:rsid w:val="00BA36E0"/>
    <w:rsid w:val="00BA5801"/>
    <w:rsid w:val="00BA6558"/>
    <w:rsid w:val="00BB2028"/>
    <w:rsid w:val="00BB4730"/>
    <w:rsid w:val="00BC00CB"/>
    <w:rsid w:val="00BC733C"/>
    <w:rsid w:val="00BD5EFD"/>
    <w:rsid w:val="00BE4938"/>
    <w:rsid w:val="00BE6465"/>
    <w:rsid w:val="00BE7850"/>
    <w:rsid w:val="00C002D6"/>
    <w:rsid w:val="00C05F41"/>
    <w:rsid w:val="00C1056F"/>
    <w:rsid w:val="00C168DF"/>
    <w:rsid w:val="00C223E5"/>
    <w:rsid w:val="00C26975"/>
    <w:rsid w:val="00C30026"/>
    <w:rsid w:val="00C3125F"/>
    <w:rsid w:val="00C317A4"/>
    <w:rsid w:val="00C335A6"/>
    <w:rsid w:val="00C37637"/>
    <w:rsid w:val="00C4116A"/>
    <w:rsid w:val="00C41EF0"/>
    <w:rsid w:val="00C455E7"/>
    <w:rsid w:val="00C5072A"/>
    <w:rsid w:val="00C54AB6"/>
    <w:rsid w:val="00C60988"/>
    <w:rsid w:val="00C61CC4"/>
    <w:rsid w:val="00C627F3"/>
    <w:rsid w:val="00C660C9"/>
    <w:rsid w:val="00C73729"/>
    <w:rsid w:val="00C75997"/>
    <w:rsid w:val="00C81CF9"/>
    <w:rsid w:val="00C831FE"/>
    <w:rsid w:val="00C87B23"/>
    <w:rsid w:val="00C910FA"/>
    <w:rsid w:val="00C91D6D"/>
    <w:rsid w:val="00C945E2"/>
    <w:rsid w:val="00C96D34"/>
    <w:rsid w:val="00C97ABD"/>
    <w:rsid w:val="00CA2712"/>
    <w:rsid w:val="00CA6FBE"/>
    <w:rsid w:val="00CB11D8"/>
    <w:rsid w:val="00CB2BD8"/>
    <w:rsid w:val="00CB34B7"/>
    <w:rsid w:val="00CB3803"/>
    <w:rsid w:val="00CB40E5"/>
    <w:rsid w:val="00CB5288"/>
    <w:rsid w:val="00CB6975"/>
    <w:rsid w:val="00CC48AB"/>
    <w:rsid w:val="00CC7408"/>
    <w:rsid w:val="00CD455E"/>
    <w:rsid w:val="00CD754B"/>
    <w:rsid w:val="00CE4D30"/>
    <w:rsid w:val="00CE6E58"/>
    <w:rsid w:val="00CE75A2"/>
    <w:rsid w:val="00CE7FE4"/>
    <w:rsid w:val="00CF2547"/>
    <w:rsid w:val="00CF6BF2"/>
    <w:rsid w:val="00CF771D"/>
    <w:rsid w:val="00D076A9"/>
    <w:rsid w:val="00D11220"/>
    <w:rsid w:val="00D140DC"/>
    <w:rsid w:val="00D23576"/>
    <w:rsid w:val="00D252E4"/>
    <w:rsid w:val="00D30156"/>
    <w:rsid w:val="00D303E6"/>
    <w:rsid w:val="00D304AA"/>
    <w:rsid w:val="00D40935"/>
    <w:rsid w:val="00D41836"/>
    <w:rsid w:val="00D42393"/>
    <w:rsid w:val="00D52653"/>
    <w:rsid w:val="00D6183E"/>
    <w:rsid w:val="00D61BB4"/>
    <w:rsid w:val="00D6247F"/>
    <w:rsid w:val="00D67D55"/>
    <w:rsid w:val="00D7626B"/>
    <w:rsid w:val="00D818FC"/>
    <w:rsid w:val="00D86C4A"/>
    <w:rsid w:val="00D87413"/>
    <w:rsid w:val="00D90589"/>
    <w:rsid w:val="00D915BD"/>
    <w:rsid w:val="00DA08CE"/>
    <w:rsid w:val="00DA0A28"/>
    <w:rsid w:val="00DA1D8C"/>
    <w:rsid w:val="00DA29BE"/>
    <w:rsid w:val="00DA3541"/>
    <w:rsid w:val="00DA3C50"/>
    <w:rsid w:val="00DA51C9"/>
    <w:rsid w:val="00DA6F29"/>
    <w:rsid w:val="00DB0AA8"/>
    <w:rsid w:val="00DB3E10"/>
    <w:rsid w:val="00DB3EDB"/>
    <w:rsid w:val="00DB4E85"/>
    <w:rsid w:val="00DC2B24"/>
    <w:rsid w:val="00DC2F8C"/>
    <w:rsid w:val="00DC7F05"/>
    <w:rsid w:val="00DD0D5F"/>
    <w:rsid w:val="00DD5977"/>
    <w:rsid w:val="00DE0667"/>
    <w:rsid w:val="00DE0B74"/>
    <w:rsid w:val="00DE3652"/>
    <w:rsid w:val="00DE60F1"/>
    <w:rsid w:val="00DE729D"/>
    <w:rsid w:val="00DF0DD9"/>
    <w:rsid w:val="00DF4D27"/>
    <w:rsid w:val="00E007F9"/>
    <w:rsid w:val="00E01B4C"/>
    <w:rsid w:val="00E033C7"/>
    <w:rsid w:val="00E0410A"/>
    <w:rsid w:val="00E059B3"/>
    <w:rsid w:val="00E05BDD"/>
    <w:rsid w:val="00E05DE1"/>
    <w:rsid w:val="00E06FDD"/>
    <w:rsid w:val="00E11540"/>
    <w:rsid w:val="00E243D5"/>
    <w:rsid w:val="00E25237"/>
    <w:rsid w:val="00E264A3"/>
    <w:rsid w:val="00E311FC"/>
    <w:rsid w:val="00E40374"/>
    <w:rsid w:val="00E51101"/>
    <w:rsid w:val="00E517F7"/>
    <w:rsid w:val="00E56E4D"/>
    <w:rsid w:val="00E62E8B"/>
    <w:rsid w:val="00E65600"/>
    <w:rsid w:val="00E80D05"/>
    <w:rsid w:val="00E97A01"/>
    <w:rsid w:val="00EA1894"/>
    <w:rsid w:val="00EA2FF5"/>
    <w:rsid w:val="00EB0C7E"/>
    <w:rsid w:val="00EB21F0"/>
    <w:rsid w:val="00EB3C35"/>
    <w:rsid w:val="00EB5BB8"/>
    <w:rsid w:val="00EB61C8"/>
    <w:rsid w:val="00EC1110"/>
    <w:rsid w:val="00EC113E"/>
    <w:rsid w:val="00EC22DC"/>
    <w:rsid w:val="00EC2678"/>
    <w:rsid w:val="00EC4F62"/>
    <w:rsid w:val="00ED4B6A"/>
    <w:rsid w:val="00EE07C2"/>
    <w:rsid w:val="00EE0937"/>
    <w:rsid w:val="00EE1B84"/>
    <w:rsid w:val="00EF1823"/>
    <w:rsid w:val="00F031DF"/>
    <w:rsid w:val="00F064A7"/>
    <w:rsid w:val="00F07435"/>
    <w:rsid w:val="00F10BA8"/>
    <w:rsid w:val="00F11423"/>
    <w:rsid w:val="00F12ABD"/>
    <w:rsid w:val="00F145A7"/>
    <w:rsid w:val="00F206C1"/>
    <w:rsid w:val="00F21210"/>
    <w:rsid w:val="00F321E5"/>
    <w:rsid w:val="00F415E1"/>
    <w:rsid w:val="00F44A0E"/>
    <w:rsid w:val="00F46280"/>
    <w:rsid w:val="00F47A11"/>
    <w:rsid w:val="00F5140C"/>
    <w:rsid w:val="00F52AE5"/>
    <w:rsid w:val="00F5606D"/>
    <w:rsid w:val="00F567C8"/>
    <w:rsid w:val="00F577CD"/>
    <w:rsid w:val="00F61A35"/>
    <w:rsid w:val="00F64A6F"/>
    <w:rsid w:val="00F665CB"/>
    <w:rsid w:val="00F82A1A"/>
    <w:rsid w:val="00F82F2C"/>
    <w:rsid w:val="00F83D69"/>
    <w:rsid w:val="00F85F74"/>
    <w:rsid w:val="00F8642A"/>
    <w:rsid w:val="00F9002C"/>
    <w:rsid w:val="00F95281"/>
    <w:rsid w:val="00F95E3E"/>
    <w:rsid w:val="00F97549"/>
    <w:rsid w:val="00FA4A16"/>
    <w:rsid w:val="00FB0BCC"/>
    <w:rsid w:val="00FB1AEC"/>
    <w:rsid w:val="00FB7EAF"/>
    <w:rsid w:val="00FC18B2"/>
    <w:rsid w:val="00FC4E13"/>
    <w:rsid w:val="00FC7BB8"/>
    <w:rsid w:val="00FD11F7"/>
    <w:rsid w:val="00FD33A0"/>
    <w:rsid w:val="00FE2199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471BD"/>
  <w15:docId w15:val="{F76DC7E1-E800-46E9-87AA-14EA0A4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01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qFormat/>
    <w:rsid w:val="00BA5801"/>
    <w:pPr>
      <w:keepNext/>
      <w:spacing w:line="360" w:lineRule="auto"/>
      <w:jc w:val="center"/>
      <w:outlineLvl w:val="2"/>
    </w:pPr>
    <w:rPr>
      <w:rFonts w:ascii="Literaturuly-WB" w:hAnsi="Literaturuly-WB"/>
      <w:b/>
      <w:caps/>
      <w:szCs w:val="20"/>
      <w:lang w:eastAsia="en-US"/>
    </w:rPr>
  </w:style>
  <w:style w:type="paragraph" w:styleId="Heading8">
    <w:name w:val="heading 8"/>
    <w:basedOn w:val="Normal"/>
    <w:next w:val="Normal"/>
    <w:qFormat/>
    <w:rsid w:val="00BA5801"/>
    <w:pPr>
      <w:keepNext/>
      <w:spacing w:line="360" w:lineRule="auto"/>
      <w:jc w:val="both"/>
      <w:outlineLvl w:val="7"/>
    </w:pPr>
    <w:rPr>
      <w:rFonts w:ascii="Literaturuly-WB" w:hAnsi="Literaturuly-WB"/>
      <w:b/>
      <w:sz w:val="20"/>
      <w:szCs w:val="20"/>
      <w:lang w:val="ka-G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801"/>
    <w:pPr>
      <w:jc w:val="both"/>
    </w:pPr>
    <w:rPr>
      <w:rFonts w:ascii="AcadNusx" w:hAnsi="AcadNusx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BA5801"/>
    <w:rPr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BA5801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BA5801"/>
    <w:rPr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BA5801"/>
    <w:rPr>
      <w:color w:val="0000FF"/>
      <w:u w:val="single"/>
    </w:rPr>
  </w:style>
  <w:style w:type="paragraph" w:styleId="Footer">
    <w:name w:val="footer"/>
    <w:basedOn w:val="Normal"/>
    <w:rsid w:val="00BA580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A5801"/>
  </w:style>
  <w:style w:type="table" w:styleId="TableGrid">
    <w:name w:val="Table Grid"/>
    <w:basedOn w:val="TableNormal"/>
    <w:uiPriority w:val="59"/>
    <w:rsid w:val="00412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345D6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32732"/>
    <w:rPr>
      <w:rFonts w:ascii="AcadNusx" w:hAnsi="AcadNusx"/>
      <w:sz w:val="24"/>
    </w:rPr>
  </w:style>
  <w:style w:type="paragraph" w:styleId="Header">
    <w:name w:val="header"/>
    <w:basedOn w:val="Normal"/>
    <w:link w:val="HeaderChar"/>
    <w:uiPriority w:val="99"/>
    <w:unhideWhenUsed/>
    <w:rsid w:val="006362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256"/>
    <w:rPr>
      <w:sz w:val="24"/>
      <w:szCs w:val="24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C5072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5C"/>
    <w:rPr>
      <w:rFonts w:ascii="Tahoma" w:hAnsi="Tahoma" w:cs="Tahoma"/>
      <w:sz w:val="16"/>
      <w:szCs w:val="16"/>
      <w:lang w:val="ru-RU" w:eastAsia="ru-RU"/>
    </w:rPr>
  </w:style>
  <w:style w:type="paragraph" w:customStyle="1" w:styleId="Normal0">
    <w:name w:val="[Normal]"/>
    <w:uiPriority w:val="99"/>
    <w:rsid w:val="00A661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A6615C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3BA"/>
  </w:style>
  <w:style w:type="character" w:styleId="CommentReference">
    <w:name w:val="annotation reference"/>
    <w:basedOn w:val="DefaultParagraphFont"/>
    <w:uiPriority w:val="99"/>
    <w:semiHidden/>
    <w:unhideWhenUsed/>
    <w:rsid w:val="006273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836"/>
    <w:rPr>
      <w:b/>
      <w:bCs/>
    </w:rPr>
  </w:style>
  <w:style w:type="paragraph" w:customStyle="1" w:styleId="abzacixml">
    <w:name w:val="abzaci_xml"/>
    <w:basedOn w:val="PlainText"/>
    <w:autoRedefine/>
    <w:rsid w:val="00525C21"/>
    <w:pPr>
      <w:spacing w:line="276" w:lineRule="auto"/>
      <w:ind w:left="566"/>
      <w:jc w:val="both"/>
    </w:pPr>
    <w:rPr>
      <w:rFonts w:ascii="Sylfaen" w:hAnsi="Sylfaen" w:cs="Sylfaen"/>
      <w:u w:color="FF0000"/>
      <w:lang w:val="ka-GE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F8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F80"/>
    <w:rPr>
      <w:rFonts w:ascii="Courier New" w:hAnsi="Courier New" w:cs="Courier New"/>
      <w:lang w:val="ru-RU" w:eastAsia="ru-RU"/>
    </w:rPr>
  </w:style>
  <w:style w:type="paragraph" w:customStyle="1" w:styleId="sulcvlilebaxml">
    <w:name w:val="sul_cvlileba_xml"/>
    <w:basedOn w:val="Normal"/>
    <w:autoRedefine/>
    <w:rsid w:val="00CB34B7"/>
    <w:pPr>
      <w:ind w:firstLine="283"/>
      <w:outlineLvl w:val="0"/>
    </w:pPr>
    <w:rPr>
      <w:rFonts w:ascii="Sylfaen" w:hAnsi="Sylfaen" w:cs="Courier New"/>
      <w:b/>
      <w:sz w:val="22"/>
      <w:szCs w:val="20"/>
    </w:rPr>
  </w:style>
  <w:style w:type="paragraph" w:customStyle="1" w:styleId="zogadinacilixml">
    <w:name w:val="zogadi_nacili_xml"/>
    <w:basedOn w:val="Normal"/>
    <w:autoRedefine/>
    <w:rsid w:val="00CB34B7"/>
    <w:pPr>
      <w:keepNext/>
      <w:keepLines/>
      <w:suppressAutoHyphens/>
      <w:spacing w:before="240" w:line="240" w:lineRule="exact"/>
      <w:ind w:hanging="850"/>
      <w:jc w:val="center"/>
    </w:pPr>
    <w:rPr>
      <w:rFonts w:ascii="Sylfaen" w:hAnsi="Sylfaen" w:cs="Arial"/>
      <w:b/>
      <w:sz w:val="22"/>
      <w:lang w:val="en-US" w:eastAsia="en-US"/>
    </w:rPr>
  </w:style>
  <w:style w:type="paragraph" w:customStyle="1" w:styleId="gansakutrebulinacilixml">
    <w:name w:val="gansakutrebuli_nacili_xml"/>
    <w:basedOn w:val="Normal"/>
    <w:autoRedefine/>
    <w:rsid w:val="00CB34B7"/>
    <w:pPr>
      <w:keepNext/>
      <w:keepLines/>
      <w:numPr>
        <w:numId w:val="1"/>
      </w:numPr>
      <w:tabs>
        <w:tab w:val="clear" w:pos="720"/>
        <w:tab w:val="num" w:pos="360"/>
      </w:tabs>
      <w:suppressAutoHyphens/>
      <w:spacing w:before="240"/>
      <w:ind w:left="0" w:hanging="850"/>
      <w:jc w:val="center"/>
    </w:pPr>
    <w:rPr>
      <w:rFonts w:ascii="Sylfaen" w:hAnsi="Sylfaen" w:cs="Arial"/>
      <w:b/>
      <w:sz w:val="22"/>
      <w:lang w:val="en-US" w:eastAsia="en-US"/>
    </w:rPr>
  </w:style>
  <w:style w:type="paragraph" w:customStyle="1" w:styleId="sataurixml">
    <w:name w:val="satauri_xml"/>
    <w:basedOn w:val="abzacixml"/>
    <w:autoRedefine/>
    <w:rsid w:val="00C317A4"/>
    <w:pPr>
      <w:spacing w:before="240" w:after="120"/>
      <w:jc w:val="center"/>
    </w:pPr>
    <w:rPr>
      <w:b/>
      <w:sz w:val="24"/>
    </w:rPr>
  </w:style>
  <w:style w:type="paragraph" w:customStyle="1" w:styleId="tarigixml">
    <w:name w:val="tarigi_xml"/>
    <w:basedOn w:val="abzacixml"/>
    <w:autoRedefine/>
    <w:rsid w:val="008378E6"/>
    <w:pPr>
      <w:spacing w:before="120" w:after="120"/>
      <w:ind w:firstLine="284"/>
      <w:jc w:val="center"/>
      <w:outlineLvl w:val="0"/>
    </w:pPr>
    <w:rPr>
      <w:rFonts w:cs="Courier New"/>
      <w:b/>
      <w:lang w:eastAsia="ru-RU"/>
    </w:rPr>
  </w:style>
  <w:style w:type="paragraph" w:customStyle="1" w:styleId="satauri2">
    <w:name w:val="satauri2"/>
    <w:basedOn w:val="Normal"/>
    <w:rsid w:val="00CB34B7"/>
    <w:pPr>
      <w:jc w:val="center"/>
    </w:pPr>
    <w:rPr>
      <w:rFonts w:ascii="Sylfaen" w:hAnsi="Sylfaen"/>
      <w:b/>
      <w:sz w:val="22"/>
      <w:lang w:val="en-US" w:eastAsia="en-US"/>
    </w:rPr>
  </w:style>
  <w:style w:type="paragraph" w:customStyle="1" w:styleId="danartixml">
    <w:name w:val="danarti_xml"/>
    <w:basedOn w:val="abzacixml"/>
    <w:autoRedefine/>
    <w:rsid w:val="00CB34B7"/>
    <w:pPr>
      <w:spacing w:before="120" w:after="120"/>
      <w:ind w:firstLine="284"/>
      <w:jc w:val="right"/>
      <w:outlineLvl w:val="0"/>
    </w:pPr>
    <w:rPr>
      <w:rFonts w:cs="Courier New"/>
      <w:b/>
      <w:i/>
      <w:lang w:val="ru-RU" w:eastAsia="ru-RU"/>
    </w:rPr>
  </w:style>
  <w:style w:type="paragraph" w:customStyle="1" w:styleId="khelmoceraxml">
    <w:name w:val="khelmocera_xml"/>
    <w:basedOn w:val="abzacixml"/>
    <w:autoRedefine/>
    <w:rsid w:val="00CB34B7"/>
    <w:pPr>
      <w:spacing w:before="120" w:after="120"/>
      <w:jc w:val="left"/>
      <w:outlineLvl w:val="0"/>
    </w:pPr>
    <w:rPr>
      <w:b/>
      <w:lang w:eastAsia="ru-RU"/>
    </w:rPr>
  </w:style>
  <w:style w:type="paragraph" w:customStyle="1" w:styleId="ckhrilixml">
    <w:name w:val="ckhrili_xml"/>
    <w:basedOn w:val="abzacixml"/>
    <w:autoRedefine/>
    <w:rsid w:val="00CB34B7"/>
    <w:pPr>
      <w:jc w:val="left"/>
      <w:outlineLvl w:val="0"/>
    </w:pPr>
    <w:rPr>
      <w:rFonts w:cs="Courier New"/>
      <w:sz w:val="18"/>
      <w:lang w:val="ru-RU" w:eastAsia="ru-RU"/>
    </w:rPr>
  </w:style>
  <w:style w:type="paragraph" w:customStyle="1" w:styleId="muxlixml">
    <w:name w:val="muxli_xml"/>
    <w:basedOn w:val="Normal"/>
    <w:autoRedefine/>
    <w:rsid w:val="00112380"/>
    <w:pPr>
      <w:keepNext/>
      <w:keepLines/>
      <w:tabs>
        <w:tab w:val="left" w:pos="283"/>
      </w:tabs>
      <w:suppressAutoHyphens/>
      <w:spacing w:before="240" w:line="240" w:lineRule="exact"/>
      <w:ind w:left="850" w:hanging="850"/>
    </w:pPr>
    <w:rPr>
      <w:rFonts w:ascii="Sylfaen" w:hAnsi="Sylfaen"/>
      <w:b/>
      <w:sz w:val="22"/>
      <w:u w:color="FF0000"/>
      <w:lang w:val="ka-GE" w:eastAsia="en-US"/>
    </w:rPr>
  </w:style>
  <w:style w:type="paragraph" w:customStyle="1" w:styleId="mimgebixml">
    <w:name w:val="mimgebi_xml"/>
    <w:basedOn w:val="Normal"/>
    <w:rsid w:val="008378E6"/>
    <w:pPr>
      <w:ind w:firstLine="284"/>
      <w:jc w:val="center"/>
      <w:outlineLvl w:val="0"/>
    </w:pPr>
    <w:rPr>
      <w:rFonts w:ascii="Sylfaen" w:hAnsi="Sylfaen" w:cs="Courier New"/>
      <w:b/>
      <w:sz w:val="28"/>
      <w:szCs w:val="20"/>
      <w:lang w:val="en-US"/>
    </w:rPr>
  </w:style>
  <w:style w:type="paragraph" w:customStyle="1" w:styleId="saxexml">
    <w:name w:val="saxe_xml"/>
    <w:basedOn w:val="abzacixml"/>
    <w:rsid w:val="008378E6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rsid w:val="008378E6"/>
    <w:pPr>
      <w:spacing w:before="120" w:after="120"/>
      <w:ind w:firstLine="284"/>
      <w:jc w:val="center"/>
      <w:outlineLvl w:val="0"/>
    </w:pPr>
    <w:rPr>
      <w:rFonts w:ascii="Sylfaen" w:hAnsi="Sylfaen" w:cs="Courier New"/>
      <w:b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1361</Words>
  <Characters>10742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GNSF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Tamta Shkubuliani</cp:lastModifiedBy>
  <cp:revision>11</cp:revision>
  <cp:lastPrinted>2019-11-01T10:40:00Z</cp:lastPrinted>
  <dcterms:created xsi:type="dcterms:W3CDTF">2019-11-11T08:09:00Z</dcterms:created>
  <dcterms:modified xsi:type="dcterms:W3CDTF">2019-11-12T13:56:00Z</dcterms:modified>
</cp:coreProperties>
</file>